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8" w:type="dxa"/>
        <w:tblCellMar>
          <w:left w:w="0" w:type="dxa"/>
          <w:right w:w="0" w:type="dxa"/>
        </w:tblCellMar>
        <w:tblLook w:val="04A0" w:firstRow="1" w:lastRow="0" w:firstColumn="1" w:lastColumn="0" w:noHBand="0" w:noVBand="1"/>
      </w:tblPr>
      <w:tblGrid>
        <w:gridCol w:w="4829"/>
        <w:gridCol w:w="6061"/>
      </w:tblGrid>
      <w:tr w:rsidR="00752D52" w:rsidRPr="00DD2AE5" w:rsidTr="00752D52">
        <w:tc>
          <w:tcPr>
            <w:tcW w:w="482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52D52" w:rsidRPr="00DD2AE5" w:rsidRDefault="00692514">
            <w:r w:rsidRPr="00DD2AE5">
              <w:rPr>
                <w:b/>
                <w:bCs/>
              </w:rPr>
              <w:t>Position Statement</w:t>
            </w:r>
          </w:p>
        </w:tc>
        <w:tc>
          <w:tcPr>
            <w:tcW w:w="60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52D52" w:rsidRPr="00DD2AE5" w:rsidRDefault="00752D52">
            <w:r w:rsidRPr="00DD2AE5">
              <w:rPr>
                <w:b/>
                <w:bCs/>
                <w:color w:val="000000"/>
              </w:rPr>
              <w:t>Recommendation</w:t>
            </w:r>
          </w:p>
        </w:tc>
      </w:tr>
      <w:tr w:rsidR="00DD2AE5" w:rsidRPr="00DD2AE5" w:rsidTr="00DD2AE5">
        <w:tc>
          <w:tcPr>
            <w:tcW w:w="10890"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D2AE5" w:rsidRPr="00DD2AE5" w:rsidRDefault="00DD2AE5" w:rsidP="00DD2AE5">
            <w:pPr>
              <w:jc w:val="center"/>
              <w:rPr>
                <w:bCs/>
                <w:color w:val="000000"/>
              </w:rPr>
            </w:pPr>
            <w:r w:rsidRPr="00DD2AE5">
              <w:rPr>
                <w:bCs/>
                <w:color w:val="000000"/>
              </w:rPr>
              <w:t>Reviewed by Pharmacy Practice Committee</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02-16. </w:t>
            </w:r>
            <w:r>
              <w:t xml:space="preserve">The New York State Council of Health-system Pharmacists supports antimicrobial stewardship in all facets of healthcare such as inpatient, outpatient and </w:t>
            </w:r>
            <w:proofErr w:type="gramStart"/>
            <w:r>
              <w:t>long term</w:t>
            </w:r>
            <w:proofErr w:type="gramEnd"/>
            <w:r>
              <w:t xml:space="preserve"> settings by developing newer or expanding existing programs and auditing their effectiveness. The council also supports to increase the number of PGY2 programs and/or fellowship training programs in infectious disease to achieve the demands laid out by the US government by 2020.</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t>Amended:</w:t>
            </w:r>
          </w:p>
          <w:p w:rsidR="00752D52" w:rsidRDefault="00752D52">
            <w:r>
              <w:t> </w:t>
            </w:r>
            <w:bookmarkStart w:id="0" w:name="_GoBack"/>
            <w:bookmarkEnd w:id="0"/>
          </w:p>
          <w:p w:rsidR="00752D52" w:rsidRDefault="00752D52">
            <w:r>
              <w:t>The New York State Council of Health-system Pharmacists advocates for antimicrobial stewardship in all facets of healthcare. The Council also supports to increase the number of PGY2 programs and/or fellowship training programs in infectious diseases.</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03-16. </w:t>
            </w:r>
            <w:r>
              <w:t>The New York State Council of Health-system Pharmacists supports the development of a standardized pediatrics and neonatal intravenous medication concentration reference. Subsequently, the council supports manufacturer production of commercially available intravenous medication solutions with availability in the standardized concentrations.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t>Readopt</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04.16. </w:t>
            </w:r>
            <w:r>
              <w:t xml:space="preserve">The New York State Council of Health-system Pharmacists supports legislation and regulation to allow the food and drug administration (FDA) approval of biosimilar medications that </w:t>
            </w:r>
            <w:proofErr w:type="gramStart"/>
            <w:r>
              <w:t>are also determined</w:t>
            </w:r>
            <w:proofErr w:type="gramEnd"/>
            <w:r>
              <w:t xml:space="preserve"> by the FDA to be interchangeable and, therefore, may be substituted for the reference product without the intervention of the prescriber. The Council also encourages research on the safety, effectiveness, and interchangeability of biosimilar medication and encourages education of pharmacists about biosimilar medications and their appropriate use within hospitals and health systems.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t>Readopt</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05.16. </w:t>
            </w:r>
            <w:r>
              <w:t xml:space="preserve">The New York State Council of Health-system Pharmacists opposes PBM exclusion of </w:t>
            </w:r>
            <w:proofErr w:type="spellStart"/>
            <w:r>
              <w:t>healthsystem</w:t>
            </w:r>
            <w:proofErr w:type="spellEnd"/>
            <w:r>
              <w:t xml:space="preserve"> pharmacy owned specialty pharmacies as a covered pharmacy under their preferred network for patients who are patients of the health-system.</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t>Readopt</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06.16. </w:t>
            </w:r>
            <w:r>
              <w:t>The New York State Council of Health-system Pharmacists supports the development and implementation of an online vaccination registry for adult patients to ensure that providers across the state have the most up-to-date vaccination information for their patients.</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752D52" w:rsidRDefault="00752D52">
            <w:r>
              <w:t xml:space="preserve">Amended: </w:t>
            </w:r>
          </w:p>
          <w:p w:rsidR="00752D52" w:rsidRDefault="00752D52"/>
          <w:p w:rsidR="00752D52" w:rsidRDefault="00752D52">
            <w:r>
              <w:t>The New York State Council of Health-system Pharmacists supports the development and implementation of an online vaccination registry for patients to ensure that providers across the state have the most up-to-date vaccination information for their patients.</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2-11. </w:t>
            </w:r>
            <w:r>
              <w:t xml:space="preserve">Position statement on the role of the Pharmacist in the “Medical Home” concept The New York State Council of Health-System Pharmacists supports the inclusion of </w:t>
            </w:r>
            <w:r>
              <w:lastRenderedPageBreak/>
              <w:t xml:space="preserve">pharmacists as a care provider within the health care (medical) home model.1 Pharmacists can affect the delivery of primary care by addressing the challenges of medication therapy management. Most office visits involve medications for chronic conditions and require assessment of medication effectiveness, and patients’ adherence with medication regimens. Pharmacists </w:t>
            </w:r>
            <w:proofErr w:type="gramStart"/>
            <w:r>
              <w:t>are often underused</w:t>
            </w:r>
            <w:proofErr w:type="gramEnd"/>
            <w:r>
              <w:t xml:space="preserve"> in conducting these activities. They perform comprehensive therapy reviews of prescribed and self-care medications, resolve medication-related problems, optimize complex regimens, design adherence programs, and</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lastRenderedPageBreak/>
              <w:t xml:space="preserve">Amended: </w:t>
            </w:r>
          </w:p>
          <w:p w:rsidR="00752D52" w:rsidRDefault="00752D52">
            <w:r>
              <w:t> </w:t>
            </w:r>
          </w:p>
          <w:p w:rsidR="00752D52" w:rsidRDefault="00752D52">
            <w:r>
              <w:t xml:space="preserve">Position statement on the role of the Pharmacist in the “Medical Home” concept The New York State Council of </w:t>
            </w:r>
            <w:r>
              <w:lastRenderedPageBreak/>
              <w:t xml:space="preserve">Health-System Pharmacists supports the inclusion of pharmacists as a care provider within the health care (medical) home model.1 Pharmacists can affect the delivery of primary care by addressing the challenges of medication therapy management. Most office visits involve medications for chronic conditions and require assessment of medication effectiveness, and patients’ adherence with medication regimens. Pharmacists </w:t>
            </w:r>
            <w:proofErr w:type="gramStart"/>
            <w:r>
              <w:t>are often underused</w:t>
            </w:r>
            <w:proofErr w:type="gramEnd"/>
            <w:r>
              <w:t xml:space="preserve"> in conducting these activities. They perform comprehensive therapy reviews of prescribed and self-care medications, resolve medication-related problems, optimize complex regimens, and design adherence programs.</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lastRenderedPageBreak/>
              <w:t xml:space="preserve">3-06. </w:t>
            </w:r>
            <w:r>
              <w:t xml:space="preserve">NYSCHP supports educational efforts to promote pharmacy residencies in New York State. The experience gained in a residency </w:t>
            </w:r>
            <w:proofErr w:type="gramStart"/>
            <w:r>
              <w:t>can be compared</w:t>
            </w:r>
            <w:proofErr w:type="gramEnd"/>
            <w:r>
              <w:t xml:space="preserve"> to several years of experience in the same practice area and pharmacists continue to evolve into more clinical patient care roles. The importance of having high quality residency training available becomes more apparent and the number of residency seeking pharmacy graduates exceeds the number of available residency positions and NYS is lagging behind in the number of residencies offered throughout the state.</w:t>
            </w:r>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752D52" w:rsidRDefault="00752D52">
            <w:r>
              <w:t xml:space="preserve">Amended: </w:t>
            </w:r>
          </w:p>
          <w:p w:rsidR="00752D52" w:rsidRDefault="00752D52"/>
          <w:p w:rsidR="00752D52" w:rsidRDefault="00752D52">
            <w:r>
              <w:t>NYSCHP supports educational efforts to expand and promote pharmacy residencies in New York State.</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rFonts w:ascii="Arial Narrow" w:hAnsi="Arial Narrow"/>
                <w:u w:val="single"/>
              </w:rPr>
              <w:t xml:space="preserve">5.06. </w:t>
            </w:r>
            <w:r>
              <w:t xml:space="preserve">NYSCHP supports the health-system Pharmacist's Role in Automation and Informatics. </w:t>
            </w:r>
            <w:proofErr w:type="gramStart"/>
            <w:r>
              <w:t xml:space="preserve">The New York State Council of Health-system Pharmacists believes that pharmacists have the unique knowledge, expertise, and responsibility to assume a leadership role in automation initiatives and clinical informatics in </w:t>
            </w:r>
            <w:proofErr w:type="spellStart"/>
            <w:r>
              <w:t>healthsystems</w:t>
            </w:r>
            <w:proofErr w:type="spellEnd"/>
            <w:r>
              <w:t>, further, as health-systems develop plans for the adoption of health information technology and associated automation, pharmacists must integrate their knowledge of information systems and the medication use process to improve patient care by insuring that new technologies lead to more effective, more efficient and safer medication use, and, health-system pharmacists must advocate for and initiate changes in processes and workflow associated with automated systems and health information technology to maximize the safety and effectiveness of these innovations within all health-system settings.</w:t>
            </w:r>
            <w:proofErr w:type="gramEnd"/>
          </w:p>
        </w:tc>
        <w:tc>
          <w:tcPr>
            <w:tcW w:w="6061" w:type="dxa"/>
            <w:tcBorders>
              <w:top w:val="nil"/>
              <w:left w:val="nil"/>
              <w:bottom w:val="single" w:sz="8" w:space="0" w:color="auto"/>
              <w:right w:val="single" w:sz="8" w:space="0" w:color="auto"/>
            </w:tcBorders>
            <w:tcMar>
              <w:top w:w="0" w:type="dxa"/>
              <w:left w:w="108" w:type="dxa"/>
              <w:bottom w:w="0" w:type="dxa"/>
              <w:right w:w="108" w:type="dxa"/>
            </w:tcMar>
          </w:tcPr>
          <w:p w:rsidR="00752D52" w:rsidRDefault="00752D52">
            <w:r>
              <w:t>Amended:</w:t>
            </w:r>
          </w:p>
          <w:p w:rsidR="00752D52" w:rsidRDefault="00752D52"/>
          <w:p w:rsidR="00752D52" w:rsidRDefault="00752D52">
            <w:r>
              <w:t>NYSCHP supports the health-system Pharmacist's Role in Automation and Informatics to maximize the safety and effectiveness of these innovations within all health-system settings.</w:t>
            </w:r>
          </w:p>
        </w:tc>
      </w:tr>
      <w:tr w:rsidR="00752D52" w:rsidTr="00752D52">
        <w:tc>
          <w:tcPr>
            <w:tcW w:w="4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D52" w:rsidRDefault="00752D52">
            <w:r>
              <w:rPr>
                <w:u w:val="single"/>
              </w:rPr>
              <w:t xml:space="preserve">01-16. </w:t>
            </w:r>
            <w:r>
              <w:t xml:space="preserve">The New York State Council of Health-system Pharmacists supports the formation of </w:t>
            </w:r>
            <w:r>
              <w:lastRenderedPageBreak/>
              <w:t xml:space="preserve">affiliations between health-system pharmacies and ASHP/ACPE-accredited </w:t>
            </w:r>
            <w:proofErr w:type="gramStart"/>
            <w:r>
              <w:t>pharmacy technician training programs</w:t>
            </w:r>
            <w:proofErr w:type="gramEnd"/>
            <w:r>
              <w:t xml:space="preserve"> and/or programs seeking ASHP/ACPE-accreditation.</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rsidR="00752D52" w:rsidRDefault="00752D52">
            <w:r>
              <w:lastRenderedPageBreak/>
              <w:t>Readopt</w:t>
            </w:r>
          </w:p>
        </w:tc>
      </w:tr>
      <w:tr w:rsidR="00752D52" w:rsidTr="00BB3825">
        <w:tc>
          <w:tcPr>
            <w:tcW w:w="4829"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52D52" w:rsidRDefault="00752D52">
            <w:r>
              <w:rPr>
                <w:u w:val="single"/>
              </w:rPr>
              <w:t xml:space="preserve">07-16. </w:t>
            </w:r>
            <w:r>
              <w:t>The New York State Council of Health-system Pharmacists supports certified and registered pharmacy technicians, under the supervision of a registered pharmacist, to prepare patient-specific medications in New York State.</w:t>
            </w:r>
          </w:p>
        </w:tc>
        <w:tc>
          <w:tcPr>
            <w:tcW w:w="6061" w:type="dxa"/>
            <w:tcBorders>
              <w:top w:val="nil"/>
              <w:left w:val="nil"/>
              <w:bottom w:val="single" w:sz="12" w:space="0" w:color="auto"/>
              <w:right w:val="single" w:sz="8" w:space="0" w:color="auto"/>
            </w:tcBorders>
            <w:tcMar>
              <w:top w:w="0" w:type="dxa"/>
              <w:left w:w="108" w:type="dxa"/>
              <w:bottom w:w="0" w:type="dxa"/>
              <w:right w:w="108" w:type="dxa"/>
            </w:tcMar>
            <w:hideMark/>
          </w:tcPr>
          <w:p w:rsidR="00752D52" w:rsidRDefault="00752D52">
            <w:r>
              <w:t>Readopt</w:t>
            </w:r>
          </w:p>
        </w:tc>
      </w:tr>
      <w:tr w:rsidR="00DD2AE5" w:rsidTr="00001105">
        <w:trPr>
          <w:trHeight w:val="69"/>
        </w:trPr>
        <w:tc>
          <w:tcPr>
            <w:tcW w:w="10890" w:type="dxa"/>
            <w:gridSpan w:val="2"/>
            <w:tcBorders>
              <w:top w:val="nil"/>
              <w:left w:val="single" w:sz="8" w:space="0" w:color="auto"/>
              <w:bottom w:val="single" w:sz="12" w:space="0" w:color="auto"/>
              <w:right w:val="single" w:sz="8" w:space="0" w:color="auto"/>
            </w:tcBorders>
            <w:tcMar>
              <w:top w:w="0" w:type="dxa"/>
              <w:left w:w="108" w:type="dxa"/>
              <w:bottom w:w="0" w:type="dxa"/>
              <w:right w:w="108" w:type="dxa"/>
            </w:tcMar>
          </w:tcPr>
          <w:p w:rsidR="00DD2AE5" w:rsidRDefault="00DD2AE5" w:rsidP="00DD2AE5">
            <w:pPr>
              <w:jc w:val="center"/>
              <w:rPr>
                <w:u w:val="single"/>
              </w:rPr>
            </w:pPr>
            <w:r w:rsidRPr="00DD2AE5">
              <w:rPr>
                <w:u w:val="single"/>
              </w:rPr>
              <w:t>Reviewed by Public Policy Committee</w:t>
            </w:r>
          </w:p>
        </w:tc>
      </w:tr>
      <w:tr w:rsidR="00DD2AE5" w:rsidRPr="00A87C39" w:rsidTr="00BB3825">
        <w:tc>
          <w:tcPr>
            <w:tcW w:w="4829" w:type="dxa"/>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tcPr>
          <w:p w:rsidR="00DD2AE5" w:rsidRPr="00A87C39" w:rsidRDefault="00DD2AE5" w:rsidP="00DD2AE5">
            <w:pPr>
              <w:outlineLvl w:val="0"/>
            </w:pPr>
            <w:r w:rsidRPr="00A87C39">
              <w:rPr>
                <w:u w:val="single"/>
              </w:rPr>
              <w:t>1-11</w:t>
            </w:r>
            <w:r w:rsidRPr="00A87C39">
              <w:t xml:space="preserve"> The NYSCHP supports pharmaceutical waste disposal programs for hospitals and health systems that are in accordance with Federal and New York State regulations </w:t>
            </w:r>
            <w:proofErr w:type="gramStart"/>
            <w:r w:rsidRPr="00A87C39">
              <w:t>and also</w:t>
            </w:r>
            <w:proofErr w:type="gramEnd"/>
            <w:r w:rsidRPr="00A87C39">
              <w:t xml:space="preserve"> comply with national accreditation standards. The NYSCHP believes that all hospital and health system personnel require a solid knowledge of what constitutes pharmaceutical waste and proper disposal of this waste. Controlled substances </w:t>
            </w:r>
            <w:proofErr w:type="gramStart"/>
            <w:r w:rsidRPr="00A87C39">
              <w:t>should be managed</w:t>
            </w:r>
            <w:proofErr w:type="gramEnd"/>
            <w:r w:rsidRPr="00A87C39">
              <w:t xml:space="preserve"> in accordance with DEA and NYS regulations in conjunction with Federal and NYS hazardous waste regulations. The NYSCHP further supports development of a standardized training program for all hospital and health system personnel.</w:t>
            </w:r>
          </w:p>
        </w:tc>
        <w:tc>
          <w:tcPr>
            <w:tcW w:w="6061" w:type="dxa"/>
            <w:tcBorders>
              <w:top w:val="single" w:sz="12" w:space="0" w:color="auto"/>
              <w:left w:val="nil"/>
              <w:bottom w:val="single" w:sz="12" w:space="0" w:color="auto"/>
              <w:right w:val="single" w:sz="8" w:space="0" w:color="auto"/>
            </w:tcBorders>
            <w:tcMar>
              <w:top w:w="0" w:type="dxa"/>
              <w:left w:w="108" w:type="dxa"/>
              <w:bottom w:w="0" w:type="dxa"/>
              <w:right w:w="108" w:type="dxa"/>
            </w:tcMar>
          </w:tcPr>
          <w:p w:rsidR="00DD2AE5" w:rsidRPr="00A87C39" w:rsidRDefault="00DD2AE5" w:rsidP="00DD2AE5">
            <w:r w:rsidRPr="00A87C39">
              <w:t>Sunset</w:t>
            </w:r>
          </w:p>
        </w:tc>
      </w:tr>
      <w:tr w:rsidR="00DD2AE5" w:rsidRPr="00A87C39" w:rsidTr="00BB3825">
        <w:tc>
          <w:tcPr>
            <w:tcW w:w="4829"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tcPr>
          <w:p w:rsidR="00DD2AE5" w:rsidRPr="00A87C39" w:rsidRDefault="00DD2AE5" w:rsidP="00DD2AE5">
            <w:pPr>
              <w:outlineLvl w:val="0"/>
            </w:pPr>
            <w:r w:rsidRPr="00A87C39">
              <w:rPr>
                <w:u w:val="single"/>
              </w:rPr>
              <w:t>1-06</w:t>
            </w:r>
            <w:r w:rsidRPr="00A87C39">
              <w:t xml:space="preserve"> NYSCHP supports repealing the laws and regulations that pharmacists be United States citizens or permanent residents in order to </w:t>
            </w:r>
            <w:proofErr w:type="gramStart"/>
            <w:r w:rsidRPr="00A87C39">
              <w:t>be licensed</w:t>
            </w:r>
            <w:proofErr w:type="gramEnd"/>
            <w:r w:rsidRPr="00A87C39">
              <w:t xml:space="preserve"> in New York State.</w:t>
            </w:r>
          </w:p>
        </w:tc>
        <w:tc>
          <w:tcPr>
            <w:tcW w:w="606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DD2AE5" w:rsidRPr="00A87C39" w:rsidRDefault="00DD2AE5" w:rsidP="00DD2AE5">
            <w:r w:rsidRPr="00A87C39">
              <w:t>Sunset</w:t>
            </w:r>
          </w:p>
        </w:tc>
      </w:tr>
    </w:tbl>
    <w:p w:rsidR="009E50B9" w:rsidRDefault="009E50B9"/>
    <w:sectPr w:rsidR="009E50B9" w:rsidSect="00752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D52"/>
    <w:rsid w:val="00692514"/>
    <w:rsid w:val="00752D52"/>
    <w:rsid w:val="009E50B9"/>
    <w:rsid w:val="00A87C39"/>
    <w:rsid w:val="00BB3825"/>
    <w:rsid w:val="00DD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4DF9"/>
  <w15:chartTrackingRefBased/>
  <w15:docId w15:val="{5E365D79-D128-4D4D-AFD2-F0806B89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D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13138">
      <w:bodyDiv w:val="1"/>
      <w:marLeft w:val="0"/>
      <w:marRight w:val="0"/>
      <w:marTop w:val="0"/>
      <w:marBottom w:val="0"/>
      <w:divBdr>
        <w:top w:val="none" w:sz="0" w:space="0" w:color="auto"/>
        <w:left w:val="none" w:sz="0" w:space="0" w:color="auto"/>
        <w:bottom w:val="none" w:sz="0" w:space="0" w:color="auto"/>
        <w:right w:val="none" w:sz="0" w:space="0" w:color="auto"/>
      </w:divBdr>
    </w:div>
    <w:div w:id="192383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1078</Words>
  <Characters>6151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Seyse, Stephanie</dc:creator>
  <cp:keywords/>
  <dc:description/>
  <cp:lastModifiedBy>Seyse, Stephanie</cp:lastModifiedBy>
  <cp:revision>2</cp:revision>
  <dcterms:created xsi:type="dcterms:W3CDTF">2020-11-03T20:24:00Z</dcterms:created>
  <dcterms:modified xsi:type="dcterms:W3CDTF">2020-11-03T20:24:00Z</dcterms:modified>
</cp:coreProperties>
</file>