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37D86" w14:textId="77777777" w:rsidR="00E8491F" w:rsidRDefault="00E8491F" w:rsidP="00FC4091">
      <w:pPr>
        <w:pStyle w:val="xxxxxxxxxxxxxxxmsonormal"/>
        <w:shd w:val="clear" w:color="auto" w:fill="FFFFFF"/>
        <w:spacing w:before="0" w:beforeAutospacing="0" w:after="0" w:afterAutospacing="0"/>
        <w:rPr>
          <w:rFonts w:ascii="Calibri" w:hAnsi="Calibri"/>
          <w:color w:val="000000"/>
          <w:sz w:val="18"/>
          <w:szCs w:val="18"/>
        </w:rPr>
      </w:pPr>
      <w:r>
        <w:rPr>
          <w:rFonts w:ascii="Calibri" w:hAnsi="Calibri"/>
          <w:noProof/>
          <w:color w:val="000000"/>
          <w:sz w:val="18"/>
          <w:szCs w:val="18"/>
        </w:rPr>
        <w:drawing>
          <wp:inline distT="0" distB="0" distL="0" distR="0" wp14:anchorId="7B50E2DA" wp14:editId="4CD7C3DC">
            <wp:extent cx="3721832" cy="683619"/>
            <wp:effectExtent l="0" t="0" r="0" b="2540"/>
            <wp:docPr id="1" name="Picture 1"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SCHP Logo_Website_700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5082" cy="689726"/>
                    </a:xfrm>
                    <a:prstGeom prst="rect">
                      <a:avLst/>
                    </a:prstGeom>
                    <a:noFill/>
                    <a:ln>
                      <a:noFill/>
                    </a:ln>
                  </pic:spPr>
                </pic:pic>
              </a:graphicData>
            </a:graphic>
          </wp:inline>
        </w:drawing>
      </w:r>
    </w:p>
    <w:p w14:paraId="79454A51" w14:textId="36FE045A" w:rsidR="00764495" w:rsidRDefault="00E8491F" w:rsidP="00FC4091">
      <w:pPr>
        <w:pStyle w:val="xxxxxxxxxxxxxxxmsonormal"/>
        <w:shd w:val="clear" w:color="auto" w:fill="FFFFFF"/>
        <w:spacing w:before="0" w:beforeAutospacing="0" w:after="0" w:afterAutospacing="0"/>
        <w:rPr>
          <w:rFonts w:ascii="Calibri" w:hAnsi="Calibri"/>
          <w:b/>
          <w:color w:val="C00000"/>
          <w:sz w:val="18"/>
        </w:rPr>
      </w:pPr>
      <w:r w:rsidRPr="00EB0863">
        <w:rPr>
          <w:rFonts w:ascii="Calibri" w:hAnsi="Calibri"/>
          <w:color w:val="595959"/>
          <w:sz w:val="18"/>
        </w:rPr>
        <w:t xml:space="preserve">   </w:t>
      </w:r>
      <w:r w:rsidRPr="00192A13">
        <w:rPr>
          <w:rFonts w:ascii="Calibri" w:hAnsi="Calibri"/>
          <w:b/>
          <w:color w:val="C00000"/>
          <w:sz w:val="18"/>
        </w:rPr>
        <w:t>230 Washington Ave Extension, Albany NY 12203 - 518-456-8819</w:t>
      </w:r>
    </w:p>
    <w:p w14:paraId="49F9C2D1" w14:textId="77777777" w:rsidR="00FC4091" w:rsidRPr="00FC4091" w:rsidRDefault="00FC4091" w:rsidP="00FC4091">
      <w:pPr>
        <w:pStyle w:val="xxxxxxxxxxxxxxxmsonormal"/>
        <w:shd w:val="clear" w:color="auto" w:fill="FFFFFF"/>
        <w:spacing w:before="0" w:beforeAutospacing="0" w:after="0" w:afterAutospacing="0"/>
        <w:rPr>
          <w:rFonts w:ascii="Calibri" w:hAnsi="Calibri"/>
          <w:b/>
          <w:color w:val="C00000"/>
          <w:sz w:val="12"/>
          <w:szCs w:val="18"/>
        </w:rPr>
      </w:pPr>
    </w:p>
    <w:p w14:paraId="2B379B09" w14:textId="77777777" w:rsidR="00500DDA" w:rsidRDefault="00500DDA" w:rsidP="001E36CD">
      <w:pPr>
        <w:spacing w:after="0"/>
        <w:jc w:val="center"/>
        <w:rPr>
          <w:rFonts w:ascii="Arial Narrow" w:hAnsi="Arial Narrow"/>
          <w:b/>
          <w:bCs/>
        </w:rPr>
      </w:pPr>
      <w:r>
        <w:rPr>
          <w:rFonts w:ascii="Arial Narrow" w:hAnsi="Arial Narrow"/>
          <w:b/>
          <w:bCs/>
        </w:rPr>
        <w:t>PREPARATION OF RESIDENCY PRESENTATION PROGRAM ABSTRACTS</w:t>
      </w:r>
    </w:p>
    <w:p w14:paraId="2BCF1EC0" w14:textId="77777777" w:rsidR="00500DDA" w:rsidRDefault="00500DDA" w:rsidP="001E36CD">
      <w:pPr>
        <w:spacing w:after="0"/>
        <w:jc w:val="center"/>
        <w:rPr>
          <w:rFonts w:ascii="Arial Narrow" w:hAnsi="Arial Narrow"/>
        </w:rPr>
      </w:pPr>
      <w:r>
        <w:rPr>
          <w:rFonts w:ascii="Arial Narrow" w:hAnsi="Arial Narrow"/>
        </w:rPr>
        <w:t>General Information</w:t>
      </w:r>
    </w:p>
    <w:p w14:paraId="562274BA" w14:textId="079BA831" w:rsidR="00500DDA" w:rsidRDefault="00500DDA" w:rsidP="001E36CD">
      <w:pPr>
        <w:spacing w:after="0"/>
        <w:jc w:val="center"/>
        <w:rPr>
          <w:rFonts w:ascii="Arial Narrow" w:hAnsi="Arial Narrow"/>
          <w:b/>
          <w:color w:val="FF0000"/>
          <w:u w:val="single"/>
        </w:rPr>
      </w:pPr>
      <w:r>
        <w:rPr>
          <w:rFonts w:ascii="Arial Narrow" w:hAnsi="Arial Narrow"/>
        </w:rPr>
        <w:t xml:space="preserve">Applications must be received by </w:t>
      </w:r>
      <w:r w:rsidRPr="00C25CF3">
        <w:rPr>
          <w:rFonts w:ascii="Arial Narrow" w:hAnsi="Arial Narrow"/>
          <w:b/>
          <w:color w:val="FF0000"/>
          <w:u w:val="single"/>
        </w:rPr>
        <w:t>March 5, 2021</w:t>
      </w:r>
    </w:p>
    <w:p w14:paraId="79901A64" w14:textId="77777777" w:rsidR="001E36CD" w:rsidRPr="00882B50" w:rsidRDefault="001E36CD" w:rsidP="001E36CD">
      <w:pPr>
        <w:spacing w:after="0"/>
        <w:jc w:val="center"/>
        <w:rPr>
          <w:rFonts w:ascii="Arial Narrow" w:hAnsi="Arial Narrow"/>
          <w:b/>
          <w:color w:val="FF0000"/>
          <w:sz w:val="12"/>
          <w:szCs w:val="12"/>
          <w:u w:val="single"/>
        </w:rPr>
      </w:pPr>
    </w:p>
    <w:p w14:paraId="75EB67BE" w14:textId="13C15730" w:rsidR="00500DDA" w:rsidRDefault="00C91471" w:rsidP="001E36CD">
      <w:pPr>
        <w:pStyle w:val="ListParagraph"/>
        <w:numPr>
          <w:ilvl w:val="0"/>
          <w:numId w:val="11"/>
        </w:numPr>
        <w:rPr>
          <w:rFonts w:ascii="Arial Narrow" w:hAnsi="Arial Narrow"/>
        </w:rPr>
      </w:pPr>
      <w:r>
        <w:rPr>
          <w:rFonts w:ascii="Arial Narrow" w:hAnsi="Arial Narrow"/>
        </w:rPr>
        <w:t>Abstract</w:t>
      </w:r>
      <w:r w:rsidR="00500DDA" w:rsidRPr="001E36CD">
        <w:rPr>
          <w:rFonts w:ascii="Arial Narrow" w:hAnsi="Arial Narrow"/>
        </w:rPr>
        <w:t xml:space="preserve">s are limited to </w:t>
      </w:r>
      <w:r w:rsidR="00500DDA" w:rsidRPr="001E36CD">
        <w:rPr>
          <w:rFonts w:ascii="Arial Narrow" w:hAnsi="Arial Narrow"/>
          <w:b/>
          <w:color w:val="FF0000"/>
          <w:u w:val="single"/>
        </w:rPr>
        <w:t>250 words</w:t>
      </w:r>
      <w:r w:rsidR="00500DDA" w:rsidRPr="001E36CD">
        <w:rPr>
          <w:rFonts w:ascii="Arial Narrow" w:hAnsi="Arial Narrow"/>
        </w:rPr>
        <w:t xml:space="preserve"> and must be prepared in Microsoft Word, Times New Roman font, 10 or 12 pitch print. </w:t>
      </w:r>
    </w:p>
    <w:p w14:paraId="17BE85B7" w14:textId="77777777" w:rsidR="001E36CD" w:rsidRPr="001E36CD" w:rsidRDefault="001E36CD" w:rsidP="001E36CD">
      <w:pPr>
        <w:pStyle w:val="ListParagraph"/>
        <w:rPr>
          <w:rFonts w:ascii="Arial Narrow" w:hAnsi="Arial Narrow"/>
          <w:sz w:val="12"/>
          <w:szCs w:val="12"/>
        </w:rPr>
      </w:pPr>
    </w:p>
    <w:p w14:paraId="2D919C4D" w14:textId="77777777" w:rsidR="001E36CD" w:rsidRDefault="00500DDA" w:rsidP="00500DDA">
      <w:pPr>
        <w:pStyle w:val="ListParagraph"/>
        <w:numPr>
          <w:ilvl w:val="0"/>
          <w:numId w:val="11"/>
        </w:numPr>
        <w:rPr>
          <w:rFonts w:ascii="Arial Narrow" w:hAnsi="Arial Narrow"/>
        </w:rPr>
      </w:pPr>
      <w:r w:rsidRPr="001E36CD">
        <w:rPr>
          <w:rFonts w:ascii="Arial Narrow" w:hAnsi="Arial Narrow"/>
        </w:rPr>
        <w:t>Abstracts should include the following: The specific objective or purpose of a study/topic, the methodology (if appropriate), a summary of the results, and a conclusion.  Tables and figures may be included in the abstract provided they can be placed within the abstract form.  Additional space cannot be provided.</w:t>
      </w:r>
    </w:p>
    <w:p w14:paraId="4625F7FC" w14:textId="77777777" w:rsidR="001E36CD" w:rsidRPr="001E36CD" w:rsidRDefault="001E36CD" w:rsidP="001E36CD">
      <w:pPr>
        <w:pStyle w:val="ListParagraph"/>
        <w:rPr>
          <w:rFonts w:ascii="Arial Narrow" w:hAnsi="Arial Narrow"/>
        </w:rPr>
      </w:pPr>
    </w:p>
    <w:p w14:paraId="05F79044" w14:textId="77777777" w:rsidR="001E36CD" w:rsidRPr="001E36CD" w:rsidRDefault="00500DDA" w:rsidP="00500DDA">
      <w:pPr>
        <w:pStyle w:val="ListParagraph"/>
        <w:numPr>
          <w:ilvl w:val="0"/>
          <w:numId w:val="11"/>
        </w:numPr>
        <w:rPr>
          <w:rFonts w:ascii="Arial Narrow" w:hAnsi="Arial Narrow"/>
        </w:rPr>
      </w:pPr>
      <w:r w:rsidRPr="001E36CD">
        <w:rPr>
          <w:rFonts w:ascii="Arial Narrow" w:hAnsi="Arial Narrow" w:cs="Times New Roman"/>
        </w:rPr>
        <w:t>Proofread abstracts carefully, particularly doses, numerical values, and drug names. After the deadline, changes cannot be made to the title or content. Be sure to use proper format, see examples for submission type designation. Use standard abbreviations. Special functions such as tabs, underlines, trademarks, subscripts, bold italics, superscripts, or hyphenations in the abstract may be used with Microsoft Word. Special symbols (Greek letters, degree signs, and plus/minus) may also be used.</w:t>
      </w:r>
    </w:p>
    <w:p w14:paraId="05663E99" w14:textId="77777777" w:rsidR="001E36CD" w:rsidRPr="001E36CD" w:rsidRDefault="001E36CD" w:rsidP="001E36CD">
      <w:pPr>
        <w:pStyle w:val="ListParagraph"/>
        <w:rPr>
          <w:rFonts w:ascii="Arial Narrow" w:hAnsi="Arial Narrow"/>
          <w:sz w:val="12"/>
          <w:szCs w:val="12"/>
        </w:rPr>
      </w:pPr>
    </w:p>
    <w:p w14:paraId="3A23254F" w14:textId="2AC59935" w:rsidR="00500DDA" w:rsidRDefault="00500DDA" w:rsidP="001E36CD">
      <w:pPr>
        <w:pStyle w:val="ListParagraph"/>
        <w:rPr>
          <w:rFonts w:ascii="Arial Narrow" w:hAnsi="Arial Narrow"/>
        </w:rPr>
      </w:pPr>
      <w:r w:rsidRPr="001E36CD">
        <w:rPr>
          <w:rFonts w:ascii="Arial Narrow" w:hAnsi="Arial Narrow"/>
        </w:rPr>
        <w:t>Abstracts with a commercial tone will not be accepted. Abstracts which review existing literature not be accepted.</w:t>
      </w:r>
    </w:p>
    <w:p w14:paraId="79935D8B" w14:textId="77777777" w:rsidR="001E36CD" w:rsidRPr="001E36CD" w:rsidRDefault="001E36CD" w:rsidP="001E36CD">
      <w:pPr>
        <w:pStyle w:val="ListParagraph"/>
        <w:rPr>
          <w:rFonts w:ascii="Arial Narrow" w:hAnsi="Arial Narrow"/>
          <w:sz w:val="12"/>
          <w:szCs w:val="12"/>
        </w:rPr>
      </w:pPr>
    </w:p>
    <w:p w14:paraId="142A4720" w14:textId="34F740BD" w:rsidR="001E36CD" w:rsidRPr="001E36CD" w:rsidRDefault="00500DDA" w:rsidP="001E36CD">
      <w:pPr>
        <w:pStyle w:val="ListParagraph"/>
        <w:numPr>
          <w:ilvl w:val="0"/>
          <w:numId w:val="11"/>
        </w:numPr>
        <w:rPr>
          <w:rFonts w:ascii="Arial Narrow" w:hAnsi="Arial Narrow"/>
        </w:rPr>
      </w:pPr>
      <w:r w:rsidRPr="001E36CD">
        <w:rPr>
          <w:rFonts w:ascii="Arial Narrow" w:hAnsi="Arial Narrow"/>
        </w:rPr>
        <w:t>Please type the abstract</w:t>
      </w:r>
      <w:r w:rsidRPr="001E36CD">
        <w:rPr>
          <w:rFonts w:ascii="Arial Narrow" w:hAnsi="Arial Narrow"/>
          <w:b/>
          <w:bCs/>
        </w:rPr>
        <w:t xml:space="preserve"> exactly</w:t>
      </w:r>
      <w:r w:rsidRPr="001E36CD">
        <w:rPr>
          <w:rFonts w:ascii="Arial Narrow" w:hAnsi="Arial Narrow"/>
        </w:rPr>
        <w:t xml:space="preserve"> as noted here in order to ensure that all of the abstracts printed in the JPP look the same.  </w:t>
      </w:r>
    </w:p>
    <w:p w14:paraId="715B1925" w14:textId="0229AEF9" w:rsidR="00500DDA" w:rsidRPr="001E36CD" w:rsidRDefault="00500DDA" w:rsidP="001E36CD">
      <w:pPr>
        <w:pStyle w:val="ListParagraph"/>
        <w:rPr>
          <w:rFonts w:ascii="Arial Narrow" w:hAnsi="Arial Narrow"/>
        </w:rPr>
      </w:pPr>
      <w:r w:rsidRPr="001E36CD">
        <w:rPr>
          <w:rFonts w:ascii="Arial Narrow" w:hAnsi="Arial Narrow"/>
        </w:rPr>
        <w:t>Your cooperation is greatly appreciated.  See the example below for style.</w:t>
      </w:r>
    </w:p>
    <w:p w14:paraId="174C70A0" w14:textId="77777777" w:rsidR="00500DDA" w:rsidRDefault="00500DDA" w:rsidP="00500DDA">
      <w:pPr>
        <w:numPr>
          <w:ilvl w:val="0"/>
          <w:numId w:val="7"/>
        </w:numPr>
        <w:autoSpaceDE w:val="0"/>
        <w:autoSpaceDN w:val="0"/>
        <w:adjustRightInd w:val="0"/>
        <w:spacing w:after="0" w:line="240" w:lineRule="auto"/>
        <w:rPr>
          <w:rFonts w:ascii="Arial Narrow" w:hAnsi="Arial Narrow"/>
        </w:rPr>
      </w:pPr>
      <w:r>
        <w:rPr>
          <w:rFonts w:ascii="Arial Narrow" w:hAnsi="Arial Narrow"/>
        </w:rPr>
        <w:t xml:space="preserve">Type the title of the abstract in all upper case letters.  </w:t>
      </w:r>
      <w:r w:rsidRPr="001B4BD3">
        <w:rPr>
          <w:rFonts w:ascii="Arial Narrow" w:hAnsi="Arial Narrow"/>
        </w:rPr>
        <w:t>Please be sure your title accurately and concisely reflects the abstract content. The title will appear in the meeting program exactly as you type it.</w:t>
      </w:r>
      <w:r>
        <w:rPr>
          <w:rFonts w:ascii="Arial Narrow" w:hAnsi="Arial Narrow"/>
        </w:rPr>
        <w:t xml:space="preserve"> After the title, enter a hard return.</w:t>
      </w:r>
    </w:p>
    <w:p w14:paraId="07B4E080" w14:textId="77777777" w:rsidR="001E36CD" w:rsidRDefault="001E36CD" w:rsidP="001E36CD">
      <w:pPr>
        <w:autoSpaceDE w:val="0"/>
        <w:autoSpaceDN w:val="0"/>
        <w:adjustRightInd w:val="0"/>
        <w:spacing w:after="0" w:line="240" w:lineRule="auto"/>
        <w:ind w:left="720"/>
        <w:rPr>
          <w:rFonts w:ascii="Arial Narrow" w:hAnsi="Arial Narrow"/>
        </w:rPr>
      </w:pPr>
    </w:p>
    <w:p w14:paraId="32A7D0D1" w14:textId="605DC0A8" w:rsidR="00500DDA" w:rsidRDefault="00500DDA" w:rsidP="00500DDA">
      <w:pPr>
        <w:numPr>
          <w:ilvl w:val="0"/>
          <w:numId w:val="7"/>
        </w:numPr>
        <w:autoSpaceDE w:val="0"/>
        <w:autoSpaceDN w:val="0"/>
        <w:adjustRightInd w:val="0"/>
        <w:spacing w:after="0" w:line="240" w:lineRule="auto"/>
        <w:rPr>
          <w:rFonts w:ascii="Arial Narrow" w:hAnsi="Arial Narrow"/>
        </w:rPr>
      </w:pPr>
      <w:r>
        <w:rPr>
          <w:rFonts w:ascii="Arial Narrow" w:hAnsi="Arial Narrow"/>
        </w:rPr>
        <w:t xml:space="preserve">Type the name of the first author in the following manner: last name, space, first initial of the first name.  Then, type a comma, enter one space and enter the names of other authors following the same format (last name, first initial of first name).  Please remember to separate the names of the authors with a comma and then one space </w:t>
      </w:r>
      <w:proofErr w:type="gramStart"/>
      <w:r>
        <w:rPr>
          <w:rFonts w:ascii="Arial Narrow" w:hAnsi="Arial Narrow"/>
        </w:rPr>
        <w:t>do</w:t>
      </w:r>
      <w:proofErr w:type="gramEnd"/>
      <w:r>
        <w:rPr>
          <w:rFonts w:ascii="Arial Narrow" w:hAnsi="Arial Narrow"/>
        </w:rPr>
        <w:t xml:space="preserve"> not place any additional commas, periods, semicolons or colons to separate last name from the first name of an author, etc.</w:t>
      </w:r>
    </w:p>
    <w:p w14:paraId="6709CB92" w14:textId="77777777" w:rsidR="001E36CD" w:rsidRDefault="001E36CD" w:rsidP="001E36CD">
      <w:pPr>
        <w:autoSpaceDE w:val="0"/>
        <w:autoSpaceDN w:val="0"/>
        <w:adjustRightInd w:val="0"/>
        <w:spacing w:after="0" w:line="240" w:lineRule="auto"/>
        <w:ind w:left="720"/>
        <w:rPr>
          <w:rFonts w:ascii="Arial Narrow" w:hAnsi="Arial Narrow"/>
        </w:rPr>
      </w:pPr>
    </w:p>
    <w:p w14:paraId="61D90C29" w14:textId="41153E74" w:rsidR="00500DDA" w:rsidRDefault="00500DDA" w:rsidP="00500DDA">
      <w:pPr>
        <w:numPr>
          <w:ilvl w:val="0"/>
          <w:numId w:val="7"/>
        </w:numPr>
        <w:autoSpaceDE w:val="0"/>
        <w:autoSpaceDN w:val="0"/>
        <w:adjustRightInd w:val="0"/>
        <w:spacing w:after="0" w:line="240" w:lineRule="auto"/>
        <w:rPr>
          <w:rFonts w:ascii="Arial Narrow" w:hAnsi="Arial Narrow"/>
        </w:rPr>
      </w:pPr>
      <w:r>
        <w:rPr>
          <w:rFonts w:ascii="Arial Narrow" w:hAnsi="Arial Narrow"/>
        </w:rPr>
        <w:t>Underline the name of each author, and place an asterisk (*) after the name of the primary author - the person to whom questions/comments should be addressed.  After the last author’s name, enter a hard return.</w:t>
      </w:r>
    </w:p>
    <w:p w14:paraId="352E1BF4" w14:textId="77777777" w:rsidR="001E36CD" w:rsidRDefault="001E36CD" w:rsidP="001E36CD">
      <w:pPr>
        <w:autoSpaceDE w:val="0"/>
        <w:autoSpaceDN w:val="0"/>
        <w:adjustRightInd w:val="0"/>
        <w:spacing w:after="0" w:line="240" w:lineRule="auto"/>
        <w:ind w:left="720"/>
        <w:rPr>
          <w:rFonts w:ascii="Arial Narrow" w:hAnsi="Arial Narrow"/>
        </w:rPr>
      </w:pPr>
    </w:p>
    <w:p w14:paraId="49292309" w14:textId="7DD37B4C" w:rsidR="00500DDA" w:rsidRDefault="00500DDA" w:rsidP="00500DDA">
      <w:pPr>
        <w:numPr>
          <w:ilvl w:val="0"/>
          <w:numId w:val="8"/>
        </w:numPr>
        <w:autoSpaceDE w:val="0"/>
        <w:autoSpaceDN w:val="0"/>
        <w:adjustRightInd w:val="0"/>
        <w:spacing w:after="0" w:line="240" w:lineRule="auto"/>
        <w:rPr>
          <w:rFonts w:ascii="Arial Narrow" w:hAnsi="Arial Narrow"/>
        </w:rPr>
      </w:pPr>
      <w:r>
        <w:rPr>
          <w:rFonts w:ascii="Arial Narrow" w:hAnsi="Arial Narrow"/>
        </w:rPr>
        <w:t>Type the name and then the address of the affiliated institution (including zip code).  After the address, enter a hard return and then another hard return in order to skip one line.</w:t>
      </w:r>
    </w:p>
    <w:p w14:paraId="02764DBC" w14:textId="77777777" w:rsidR="001E36CD" w:rsidRDefault="001E36CD" w:rsidP="001E36CD">
      <w:pPr>
        <w:autoSpaceDE w:val="0"/>
        <w:autoSpaceDN w:val="0"/>
        <w:adjustRightInd w:val="0"/>
        <w:spacing w:after="0" w:line="240" w:lineRule="auto"/>
        <w:ind w:left="720"/>
        <w:rPr>
          <w:rFonts w:ascii="Arial Narrow" w:hAnsi="Arial Narrow"/>
        </w:rPr>
      </w:pPr>
    </w:p>
    <w:p w14:paraId="601C5B69" w14:textId="77777777" w:rsidR="001E36CD" w:rsidRDefault="00500DDA" w:rsidP="001E36CD">
      <w:pPr>
        <w:numPr>
          <w:ilvl w:val="0"/>
          <w:numId w:val="8"/>
        </w:numPr>
        <w:autoSpaceDE w:val="0"/>
        <w:autoSpaceDN w:val="0"/>
        <w:adjustRightInd w:val="0"/>
        <w:spacing w:after="0" w:line="240" w:lineRule="auto"/>
        <w:rPr>
          <w:rFonts w:ascii="Arial Narrow" w:hAnsi="Arial Narrow"/>
        </w:rPr>
      </w:pPr>
      <w:r>
        <w:rPr>
          <w:rFonts w:ascii="Arial Narrow" w:hAnsi="Arial Narrow"/>
        </w:rPr>
        <w:t>Type the abstract.  Single spacing is preferred.</w:t>
      </w:r>
    </w:p>
    <w:p w14:paraId="085300D0" w14:textId="77777777" w:rsidR="001E36CD" w:rsidRPr="001E36CD" w:rsidRDefault="001E36CD" w:rsidP="001E36CD">
      <w:pPr>
        <w:autoSpaceDE w:val="0"/>
        <w:autoSpaceDN w:val="0"/>
        <w:adjustRightInd w:val="0"/>
        <w:spacing w:after="0" w:line="240" w:lineRule="auto"/>
        <w:ind w:left="1080"/>
        <w:rPr>
          <w:rFonts w:ascii="Arial Narrow" w:hAnsi="Arial Narrow"/>
          <w:sz w:val="12"/>
          <w:szCs w:val="12"/>
        </w:rPr>
      </w:pPr>
    </w:p>
    <w:p w14:paraId="24FB9C6B" w14:textId="766CD392" w:rsidR="001E36CD" w:rsidRDefault="00500DDA" w:rsidP="00500DDA">
      <w:pPr>
        <w:pStyle w:val="ListParagraph"/>
        <w:numPr>
          <w:ilvl w:val="0"/>
          <w:numId w:val="11"/>
        </w:numPr>
        <w:autoSpaceDE w:val="0"/>
        <w:autoSpaceDN w:val="0"/>
        <w:adjustRightInd w:val="0"/>
        <w:spacing w:after="0" w:line="240" w:lineRule="auto"/>
        <w:rPr>
          <w:rFonts w:ascii="Arial Narrow" w:hAnsi="Arial Narrow"/>
        </w:rPr>
      </w:pPr>
      <w:r w:rsidRPr="001E36CD">
        <w:rPr>
          <w:rFonts w:ascii="Arial Narrow" w:hAnsi="Arial Narrow"/>
        </w:rPr>
        <w:t xml:space="preserve"> When using abbreviations, spell out in full the first mention, followed by abbreviation in parenthesis.</w:t>
      </w:r>
    </w:p>
    <w:p w14:paraId="47FD755C" w14:textId="77777777" w:rsidR="001E36CD" w:rsidRDefault="001E36CD" w:rsidP="001E36CD">
      <w:pPr>
        <w:pStyle w:val="ListParagraph"/>
        <w:autoSpaceDE w:val="0"/>
        <w:autoSpaceDN w:val="0"/>
        <w:adjustRightInd w:val="0"/>
        <w:spacing w:after="0" w:line="240" w:lineRule="auto"/>
        <w:rPr>
          <w:rFonts w:ascii="Arial Narrow" w:hAnsi="Arial Narrow"/>
        </w:rPr>
      </w:pPr>
    </w:p>
    <w:p w14:paraId="012478E7" w14:textId="63AC899D" w:rsidR="00500DDA" w:rsidRPr="001E36CD" w:rsidRDefault="00500DDA" w:rsidP="00500DDA">
      <w:pPr>
        <w:pStyle w:val="ListParagraph"/>
        <w:numPr>
          <w:ilvl w:val="0"/>
          <w:numId w:val="11"/>
        </w:numPr>
        <w:autoSpaceDE w:val="0"/>
        <w:autoSpaceDN w:val="0"/>
        <w:adjustRightInd w:val="0"/>
        <w:spacing w:after="0" w:line="240" w:lineRule="auto"/>
        <w:rPr>
          <w:rFonts w:ascii="Arial Narrow" w:hAnsi="Arial Narrow"/>
        </w:rPr>
      </w:pPr>
      <w:r w:rsidRPr="001E36CD">
        <w:rPr>
          <w:rFonts w:ascii="Arial Narrow" w:hAnsi="Arial Narrow"/>
        </w:rPr>
        <w:t xml:space="preserve"> </w:t>
      </w:r>
      <w:r w:rsidRPr="001E36CD">
        <w:rPr>
          <w:rFonts w:ascii="Arial Narrow" w:hAnsi="Arial Narrow" w:cs="Times New Roman"/>
        </w:rPr>
        <w:t>Descriptive Report Abstracts</w:t>
      </w:r>
    </w:p>
    <w:p w14:paraId="6F3EF2AF" w14:textId="77777777" w:rsidR="00500DDA" w:rsidRPr="001E36CD" w:rsidRDefault="00500DDA" w:rsidP="00500DDA">
      <w:pPr>
        <w:pStyle w:val="PlainText"/>
        <w:numPr>
          <w:ilvl w:val="0"/>
          <w:numId w:val="6"/>
        </w:numPr>
        <w:rPr>
          <w:rFonts w:ascii="Arial Narrow" w:hAnsi="Arial Narrow" w:cs="Times New Roman"/>
          <w:sz w:val="22"/>
          <w:szCs w:val="22"/>
        </w:rPr>
      </w:pPr>
      <w:r w:rsidRPr="001E36CD">
        <w:rPr>
          <w:rFonts w:ascii="Arial Narrow" w:hAnsi="Arial Narrow" w:cs="Times New Roman"/>
          <w:sz w:val="22"/>
          <w:szCs w:val="22"/>
        </w:rPr>
        <w:t>The abstract must contain rationale detailed description of the project or case, and the importance of the report to pharmacy practice.</w:t>
      </w:r>
    </w:p>
    <w:p w14:paraId="778CB047" w14:textId="20B4A6CF" w:rsidR="001E36CD" w:rsidRPr="001E36CD" w:rsidRDefault="00500DDA" w:rsidP="001E36CD">
      <w:pPr>
        <w:pStyle w:val="PlainText"/>
        <w:numPr>
          <w:ilvl w:val="0"/>
          <w:numId w:val="6"/>
        </w:numPr>
        <w:rPr>
          <w:rFonts w:ascii="Arial Narrow" w:hAnsi="Arial Narrow" w:cs="Times New Roman"/>
          <w:sz w:val="22"/>
          <w:szCs w:val="22"/>
        </w:rPr>
      </w:pPr>
      <w:r w:rsidRPr="001E36CD">
        <w:rPr>
          <w:rFonts w:ascii="Arial Narrow" w:hAnsi="Arial Narrow" w:cs="Times New Roman"/>
          <w:sz w:val="22"/>
          <w:szCs w:val="22"/>
        </w:rPr>
        <w:t xml:space="preserve">The statement, “details will be discussed” will </w:t>
      </w:r>
      <w:r w:rsidRPr="001E36CD">
        <w:rPr>
          <w:rFonts w:ascii="Arial Narrow" w:hAnsi="Arial Narrow" w:cs="Times New Roman"/>
          <w:b/>
          <w:sz w:val="22"/>
          <w:szCs w:val="22"/>
        </w:rPr>
        <w:t>not</w:t>
      </w:r>
      <w:r w:rsidRPr="001E36CD">
        <w:rPr>
          <w:rFonts w:ascii="Arial Narrow" w:hAnsi="Arial Narrow" w:cs="Times New Roman"/>
          <w:sz w:val="22"/>
          <w:szCs w:val="22"/>
        </w:rPr>
        <w:t xml:space="preserve"> be accepted.</w:t>
      </w:r>
    </w:p>
    <w:p w14:paraId="7ECF017C" w14:textId="3584E31E" w:rsidR="00882B50" w:rsidRDefault="00882B50">
      <w:pPr>
        <w:rPr>
          <w:rFonts w:ascii="Arial Narrow" w:eastAsia="Times New Roman" w:hAnsi="Arial Narrow" w:cs="Times New Roman"/>
          <w:spacing w:val="-5"/>
        </w:rPr>
      </w:pPr>
      <w:r>
        <w:rPr>
          <w:rFonts w:ascii="Arial Narrow" w:hAnsi="Arial Narrow" w:cs="Times New Roman"/>
        </w:rPr>
        <w:br w:type="page"/>
      </w:r>
    </w:p>
    <w:p w14:paraId="4609B6B6" w14:textId="77777777" w:rsidR="001E36CD" w:rsidRDefault="001E36CD" w:rsidP="001E36CD">
      <w:pPr>
        <w:pStyle w:val="PlainText"/>
        <w:ind w:left="1080"/>
        <w:rPr>
          <w:rFonts w:ascii="Arial Narrow" w:hAnsi="Arial Narrow" w:cs="Times New Roman"/>
          <w:sz w:val="22"/>
          <w:szCs w:val="22"/>
        </w:rPr>
      </w:pPr>
    </w:p>
    <w:p w14:paraId="25FFB428" w14:textId="05765092" w:rsidR="00500DDA" w:rsidRPr="001E36CD" w:rsidRDefault="00500DDA" w:rsidP="001E36CD">
      <w:pPr>
        <w:pStyle w:val="PlainText"/>
        <w:numPr>
          <w:ilvl w:val="0"/>
          <w:numId w:val="11"/>
        </w:numPr>
        <w:rPr>
          <w:rFonts w:ascii="Arial Narrow" w:hAnsi="Arial Narrow" w:cs="Times New Roman"/>
          <w:sz w:val="22"/>
          <w:szCs w:val="22"/>
        </w:rPr>
      </w:pPr>
      <w:r w:rsidRPr="001E36CD">
        <w:rPr>
          <w:rFonts w:ascii="Arial Narrow" w:hAnsi="Arial Narrow" w:cs="Times New Roman"/>
          <w:sz w:val="22"/>
          <w:szCs w:val="22"/>
        </w:rPr>
        <w:t>Evaluative Study Abstracts</w:t>
      </w:r>
    </w:p>
    <w:p w14:paraId="5DAF37CC" w14:textId="77777777" w:rsidR="00500DDA" w:rsidRPr="001E36CD" w:rsidRDefault="00500DDA" w:rsidP="00500DDA">
      <w:pPr>
        <w:pStyle w:val="PlainText"/>
        <w:numPr>
          <w:ilvl w:val="0"/>
          <w:numId w:val="10"/>
        </w:numPr>
        <w:rPr>
          <w:rFonts w:ascii="Arial Narrow" w:hAnsi="Arial Narrow" w:cs="Times New Roman"/>
          <w:sz w:val="22"/>
          <w:szCs w:val="22"/>
        </w:rPr>
      </w:pPr>
      <w:r w:rsidRPr="001E36CD">
        <w:rPr>
          <w:rFonts w:ascii="Arial Narrow" w:hAnsi="Arial Narrow" w:cs="Times New Roman"/>
          <w:sz w:val="22"/>
          <w:szCs w:val="22"/>
        </w:rPr>
        <w:t>All clinical research represented in the abstract was approved by the appropriate ethics committee or institutional review board and if appropriate, informed consent was obtained for all subjects. This must be indicated in the abstract.</w:t>
      </w:r>
    </w:p>
    <w:p w14:paraId="4A28C507" w14:textId="77777777" w:rsidR="001E36CD" w:rsidRPr="001E36CD" w:rsidRDefault="001E36CD" w:rsidP="001E36CD">
      <w:pPr>
        <w:pStyle w:val="PlainText"/>
        <w:ind w:left="1080"/>
        <w:rPr>
          <w:rFonts w:ascii="Arial Narrow" w:hAnsi="Arial Narrow" w:cs="Times New Roman"/>
          <w:sz w:val="12"/>
          <w:szCs w:val="12"/>
        </w:rPr>
      </w:pPr>
      <w:bookmarkStart w:id="0" w:name="_GoBack"/>
      <w:bookmarkEnd w:id="0"/>
    </w:p>
    <w:p w14:paraId="6316DB22" w14:textId="6367353B" w:rsidR="00500DDA" w:rsidRPr="001E36CD" w:rsidRDefault="00500DDA" w:rsidP="001E36CD">
      <w:pPr>
        <w:pStyle w:val="PlainText"/>
        <w:ind w:left="360"/>
        <w:rPr>
          <w:rFonts w:ascii="Arial Narrow" w:hAnsi="Arial Narrow" w:cs="Times New Roman"/>
          <w:sz w:val="22"/>
          <w:szCs w:val="22"/>
        </w:rPr>
      </w:pPr>
      <w:r w:rsidRPr="001E36CD">
        <w:rPr>
          <w:rFonts w:ascii="Arial Narrow" w:hAnsi="Arial Narrow" w:cs="Times New Roman"/>
          <w:sz w:val="22"/>
          <w:szCs w:val="22"/>
        </w:rPr>
        <w:t xml:space="preserve">8. </w:t>
      </w:r>
      <w:r w:rsidR="001E36CD">
        <w:rPr>
          <w:rFonts w:ascii="Arial Narrow" w:hAnsi="Arial Narrow" w:cs="Times New Roman"/>
          <w:sz w:val="22"/>
          <w:szCs w:val="22"/>
        </w:rPr>
        <w:t xml:space="preserve">  </w:t>
      </w:r>
      <w:r w:rsidR="001E36CD">
        <w:rPr>
          <w:rFonts w:ascii="Arial Narrow" w:hAnsi="Arial Narrow" w:cs="Times New Roman"/>
          <w:sz w:val="22"/>
          <w:szCs w:val="22"/>
        </w:rPr>
        <w:tab/>
      </w:r>
      <w:r w:rsidRPr="001E36CD">
        <w:rPr>
          <w:rFonts w:ascii="Arial Narrow" w:hAnsi="Arial Narrow" w:cs="Times New Roman"/>
          <w:sz w:val="22"/>
          <w:szCs w:val="22"/>
        </w:rPr>
        <w:t>Headings</w:t>
      </w:r>
    </w:p>
    <w:p w14:paraId="7EE18515" w14:textId="77777777" w:rsidR="00500DDA" w:rsidRPr="001E36CD" w:rsidRDefault="00500DDA" w:rsidP="00500DDA">
      <w:pPr>
        <w:pStyle w:val="PlainText"/>
        <w:numPr>
          <w:ilvl w:val="0"/>
          <w:numId w:val="9"/>
        </w:numPr>
        <w:rPr>
          <w:rFonts w:ascii="Arial Narrow" w:hAnsi="Arial Narrow" w:cs="Times New Roman"/>
          <w:sz w:val="22"/>
          <w:szCs w:val="22"/>
        </w:rPr>
      </w:pPr>
      <w:r w:rsidRPr="001E36CD">
        <w:rPr>
          <w:rFonts w:ascii="Arial Narrow" w:hAnsi="Arial Narrow" w:cs="Times New Roman"/>
          <w:sz w:val="22"/>
          <w:szCs w:val="22"/>
        </w:rPr>
        <w:t xml:space="preserve">Include headings for each section and </w:t>
      </w:r>
      <w:r w:rsidRPr="001E36CD">
        <w:rPr>
          <w:rFonts w:ascii="Arial Narrow" w:hAnsi="Arial Narrow" w:cs="Times New Roman"/>
          <w:b/>
          <w:sz w:val="22"/>
          <w:szCs w:val="22"/>
        </w:rPr>
        <w:t>bold</w:t>
      </w:r>
      <w:r w:rsidRPr="001E36CD">
        <w:rPr>
          <w:rFonts w:ascii="Arial Narrow" w:hAnsi="Arial Narrow" w:cs="Times New Roman"/>
          <w:sz w:val="22"/>
          <w:szCs w:val="22"/>
        </w:rPr>
        <w:t xml:space="preserve"> them:  Background, Objective (or could use “Purpose”), Methods, Results, Conclusions</w:t>
      </w:r>
    </w:p>
    <w:p w14:paraId="2CBB7FC0" w14:textId="77777777" w:rsidR="00500DDA" w:rsidRPr="00E42600" w:rsidRDefault="00500DDA" w:rsidP="00500DDA">
      <w:pPr>
        <w:pStyle w:val="PlainText"/>
        <w:ind w:left="360"/>
        <w:rPr>
          <w:rFonts w:ascii="Arial Narrow" w:hAnsi="Arial Narrow" w:cs="Times New Roman"/>
        </w:rPr>
      </w:pPr>
    </w:p>
    <w:p w14:paraId="3020ABD0" w14:textId="77777777" w:rsidR="00500DDA" w:rsidRPr="00AA3158" w:rsidRDefault="00500DDA" w:rsidP="00500DDA">
      <w:pPr>
        <w:pStyle w:val="PlainText"/>
        <w:ind w:left="720"/>
        <w:rPr>
          <w:rFonts w:ascii="Arial Narrow" w:hAnsi="Arial Narrow" w:cs="Times New Roman"/>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1E36CD" w14:paraId="21D4A0D6" w14:textId="77777777" w:rsidTr="00091673">
        <w:trPr>
          <w:cantSplit/>
          <w:trHeight w:val="403"/>
        </w:trPr>
        <w:tc>
          <w:tcPr>
            <w:tcW w:w="9360" w:type="dxa"/>
            <w:tcBorders>
              <w:top w:val="single" w:sz="6" w:space="0" w:color="auto"/>
              <w:left w:val="single" w:sz="6" w:space="0" w:color="auto"/>
              <w:bottom w:val="single" w:sz="6" w:space="0" w:color="auto"/>
              <w:right w:val="single" w:sz="6" w:space="0" w:color="auto"/>
            </w:tcBorders>
          </w:tcPr>
          <w:p w14:paraId="4EE89DA1" w14:textId="77777777" w:rsidR="001E36CD" w:rsidRDefault="001E36CD" w:rsidP="00091673">
            <w:pPr>
              <w:rPr>
                <w:rFonts w:ascii="Arial Narrow" w:hAnsi="Arial Narrow"/>
              </w:rPr>
            </w:pPr>
            <w:r>
              <w:rPr>
                <w:rFonts w:ascii="Arial Narrow" w:hAnsi="Arial Narrow"/>
              </w:rPr>
              <w:t xml:space="preserve">Sample Abstract - to show style:  </w:t>
            </w:r>
          </w:p>
          <w:p w14:paraId="4CF3F8C3" w14:textId="77777777" w:rsidR="001E36CD" w:rsidRDefault="001E36CD" w:rsidP="00091673">
            <w:pPr>
              <w:rPr>
                <w:rFonts w:ascii="Arial Narrow" w:hAnsi="Arial Narrow"/>
              </w:rPr>
            </w:pPr>
          </w:p>
          <w:p w14:paraId="469B316C" w14:textId="77777777" w:rsidR="001E36CD" w:rsidRPr="00151149" w:rsidRDefault="001E36CD" w:rsidP="00091673">
            <w:pPr>
              <w:rPr>
                <w:rFonts w:ascii="Arial Narrow" w:hAnsi="Arial Narrow"/>
              </w:rPr>
            </w:pPr>
            <w:r w:rsidRPr="00151149">
              <w:rPr>
                <w:rFonts w:ascii="Arial Narrow" w:hAnsi="Arial Narrow"/>
              </w:rPr>
              <w:t>IMPACT OF A PHARMACY-DRIVEN TRANSITION OF CARE PROGRAM FOR PATIENTS WITH ACUTE CORONARY SYNDROMES</w:t>
            </w:r>
          </w:p>
          <w:p w14:paraId="4AC3DB3E" w14:textId="77777777" w:rsidR="001E36CD" w:rsidRPr="00151149" w:rsidRDefault="001E36CD" w:rsidP="00091673">
            <w:pPr>
              <w:rPr>
                <w:rFonts w:ascii="Arial Narrow" w:hAnsi="Arial Narrow"/>
              </w:rPr>
            </w:pPr>
            <w:r w:rsidRPr="00151149">
              <w:rPr>
                <w:rFonts w:ascii="Arial Narrow" w:hAnsi="Arial Narrow"/>
              </w:rPr>
              <w:t>Gorman E*, Brown G, Costello J, Woodruff A</w:t>
            </w:r>
          </w:p>
          <w:p w14:paraId="6ECB333F" w14:textId="0C0D1AEF" w:rsidR="001E36CD" w:rsidRPr="00151149" w:rsidRDefault="001E36CD" w:rsidP="00091673">
            <w:pPr>
              <w:rPr>
                <w:rFonts w:ascii="Arial Narrow" w:hAnsi="Arial Narrow"/>
              </w:rPr>
            </w:pPr>
            <w:r w:rsidRPr="00151149">
              <w:rPr>
                <w:rFonts w:ascii="Arial Narrow" w:hAnsi="Arial Narrow"/>
              </w:rPr>
              <w:t>Buffalo General Medical Center, 100</w:t>
            </w:r>
            <w:r>
              <w:rPr>
                <w:rFonts w:ascii="Arial Narrow" w:hAnsi="Arial Narrow"/>
              </w:rPr>
              <w:t xml:space="preserve"> High Street, Buffalo, NY 14203</w:t>
            </w:r>
          </w:p>
          <w:p w14:paraId="5291C5BF" w14:textId="3AF9350C" w:rsidR="001E36CD" w:rsidRPr="00151149" w:rsidRDefault="001E36CD" w:rsidP="00091673">
            <w:pPr>
              <w:rPr>
                <w:rFonts w:ascii="Arial Narrow" w:hAnsi="Arial Narrow"/>
              </w:rPr>
            </w:pPr>
            <w:r w:rsidRPr="00317B5F">
              <w:rPr>
                <w:rFonts w:ascii="Arial Narrow" w:hAnsi="Arial Narrow"/>
                <w:b/>
              </w:rPr>
              <w:t>Background</w:t>
            </w:r>
            <w:r w:rsidRPr="00151149">
              <w:rPr>
                <w:rFonts w:ascii="Arial Narrow" w:hAnsi="Arial Narrow"/>
              </w:rPr>
              <w:t>: Pharmacist transition of care (TOC) intervention has been shown to increase patient understanding and adherence to medications and decrease hospital readmissions in high-risk patients. A pharmacy TOC service was implemented at Buffalo General Medical Center (BGMC) in July 2016 for patients admitted with acute coronary syndrome (ACS) and heart failure exacerbations.  These patients received pharmacist conducted medication reconciliation, discharge counseling, and post-discharge phone call. This study was conducted to determine the impact of the newly implemented pharmacy-led TOC program on readmissi</w:t>
            </w:r>
            <w:r>
              <w:rPr>
                <w:rFonts w:ascii="Arial Narrow" w:hAnsi="Arial Narrow"/>
              </w:rPr>
              <w:t xml:space="preserve">on rates in patients with ACS. </w:t>
            </w:r>
          </w:p>
          <w:p w14:paraId="0D9F94A7" w14:textId="6E7ABC5B" w:rsidR="001E36CD" w:rsidRPr="00151149" w:rsidRDefault="001E36CD" w:rsidP="00091673">
            <w:pPr>
              <w:rPr>
                <w:rFonts w:ascii="Arial Narrow" w:hAnsi="Arial Narrow"/>
              </w:rPr>
            </w:pPr>
            <w:r w:rsidRPr="00317B5F">
              <w:rPr>
                <w:rFonts w:ascii="Arial Narrow" w:hAnsi="Arial Narrow"/>
                <w:b/>
              </w:rPr>
              <w:t>Objective</w:t>
            </w:r>
            <w:r w:rsidRPr="00151149">
              <w:rPr>
                <w:rFonts w:ascii="Arial Narrow" w:hAnsi="Arial Narrow"/>
              </w:rPr>
              <w:t xml:space="preserve">: The primary outcome was </w:t>
            </w:r>
            <w:proofErr w:type="gramStart"/>
            <w:r w:rsidRPr="00151149">
              <w:rPr>
                <w:rFonts w:ascii="Arial Narrow" w:hAnsi="Arial Narrow"/>
              </w:rPr>
              <w:t>90 day</w:t>
            </w:r>
            <w:proofErr w:type="gramEnd"/>
            <w:r w:rsidRPr="00151149">
              <w:rPr>
                <w:rFonts w:ascii="Arial Narrow" w:hAnsi="Arial Narrow"/>
              </w:rPr>
              <w:t xml:space="preserve"> all-cause readmission rate. Secondary outcomes included 90 day cardiovascular-related readmission rate. Patients were excluded if they were discharged to post-acute care, left against medical advice, or had schedul</w:t>
            </w:r>
            <w:r>
              <w:rPr>
                <w:rFonts w:ascii="Arial Narrow" w:hAnsi="Arial Narrow"/>
              </w:rPr>
              <w:t>ed CABG surgery within 30 days.</w:t>
            </w:r>
          </w:p>
          <w:p w14:paraId="011A35CC" w14:textId="0484CD18" w:rsidR="001E36CD" w:rsidRPr="00151149" w:rsidRDefault="001E36CD" w:rsidP="00091673">
            <w:pPr>
              <w:rPr>
                <w:rFonts w:ascii="Arial Narrow" w:hAnsi="Arial Narrow"/>
              </w:rPr>
            </w:pPr>
            <w:r w:rsidRPr="00317B5F">
              <w:rPr>
                <w:rFonts w:ascii="Arial Narrow" w:hAnsi="Arial Narrow"/>
                <w:b/>
              </w:rPr>
              <w:t>Methods</w:t>
            </w:r>
            <w:r w:rsidRPr="00151149">
              <w:rPr>
                <w:rFonts w:ascii="Arial Narrow" w:hAnsi="Arial Narrow"/>
              </w:rPr>
              <w:t>: This was a retrospective, single-center, pre-post observational cohort study to assess the newly implemented pharmacy TOC initiative at BGMC.  Patients were matched for age, gender, and ACS type to a historical cohort who received</w:t>
            </w:r>
            <w:r>
              <w:rPr>
                <w:rFonts w:ascii="Arial Narrow" w:hAnsi="Arial Narrow"/>
              </w:rPr>
              <w:t xml:space="preserve"> no pharmacy TOC intervention. </w:t>
            </w:r>
          </w:p>
          <w:p w14:paraId="275DDF36" w14:textId="666FDAA0" w:rsidR="001E36CD" w:rsidRPr="00151149" w:rsidRDefault="001E36CD" w:rsidP="00091673">
            <w:pPr>
              <w:rPr>
                <w:rFonts w:ascii="Arial Narrow" w:hAnsi="Arial Narrow"/>
              </w:rPr>
            </w:pPr>
            <w:r w:rsidRPr="00317B5F">
              <w:rPr>
                <w:rFonts w:ascii="Arial Narrow" w:hAnsi="Arial Narrow"/>
                <w:b/>
              </w:rPr>
              <w:t>Results</w:t>
            </w:r>
            <w:r w:rsidRPr="00151149">
              <w:rPr>
                <w:rFonts w:ascii="Arial Narrow" w:hAnsi="Arial Narrow"/>
              </w:rPr>
              <w:t>: There were 150 patients included in the pharmacy TOC group and 150 patients in the historical control group. There was a statistically significant reduction in all readmissions at 90 days in the pharmacy TOC group (24.7% vs. 13.3%, p = 0.0124). There was a statistically significant reduction in cardiovascular-related readmissions in the pharmacy TOC group</w:t>
            </w:r>
            <w:r>
              <w:rPr>
                <w:rFonts w:ascii="Arial Narrow" w:hAnsi="Arial Narrow"/>
              </w:rPr>
              <w:t xml:space="preserve"> (16.7% vs. 8.0%, p = 0.0225). </w:t>
            </w:r>
          </w:p>
          <w:p w14:paraId="5748E060" w14:textId="77777777" w:rsidR="001E36CD" w:rsidRDefault="001E36CD" w:rsidP="00091673">
            <w:pPr>
              <w:rPr>
                <w:rFonts w:ascii="Arial Narrow" w:hAnsi="Arial Narrow"/>
              </w:rPr>
            </w:pPr>
            <w:r w:rsidRPr="00317B5F">
              <w:rPr>
                <w:rFonts w:ascii="Arial Narrow" w:hAnsi="Arial Narrow"/>
                <w:b/>
              </w:rPr>
              <w:t>Conclusions</w:t>
            </w:r>
            <w:r w:rsidRPr="00151149">
              <w:rPr>
                <w:rFonts w:ascii="Arial Narrow" w:hAnsi="Arial Narrow"/>
              </w:rPr>
              <w:t>: The implementation of a pharmacy TOC service was associated with less 90 day all-cause and cardiovascular readmissions for ACS patients.</w:t>
            </w:r>
          </w:p>
        </w:tc>
      </w:tr>
    </w:tbl>
    <w:p w14:paraId="5FA31DF8" w14:textId="77777777" w:rsidR="00500DDA" w:rsidRDefault="00500DDA" w:rsidP="00500DDA">
      <w:pPr>
        <w:rPr>
          <w:rFonts w:ascii="Arial Narrow" w:hAnsi="Arial Narrow"/>
        </w:rPr>
      </w:pPr>
    </w:p>
    <w:p w14:paraId="0FC18A77" w14:textId="77777777" w:rsidR="00500DDA" w:rsidRDefault="00500DDA" w:rsidP="00500DDA">
      <w:pPr>
        <w:rPr>
          <w:rFonts w:ascii="Arial Narrow" w:hAnsi="Arial Narrow"/>
        </w:rPr>
      </w:pPr>
    </w:p>
    <w:p w14:paraId="0EE9A2C4" w14:textId="77777777" w:rsidR="00500DDA" w:rsidRDefault="00500DDA" w:rsidP="00500DDA">
      <w:pPr>
        <w:rPr>
          <w:rFonts w:ascii="Arial Narrow" w:hAnsi="Arial Narrow"/>
        </w:rPr>
      </w:pPr>
    </w:p>
    <w:p w14:paraId="2A0848C5" w14:textId="77777777" w:rsidR="00500DDA" w:rsidRPr="00FC4091" w:rsidRDefault="00500DDA" w:rsidP="00D714BE">
      <w:pPr>
        <w:spacing w:after="0" w:line="240" w:lineRule="auto"/>
        <w:rPr>
          <w:rFonts w:ascii="Arial" w:hAnsi="Arial" w:cs="Arial"/>
        </w:rPr>
      </w:pPr>
    </w:p>
    <w:sectPr w:rsidR="00500DDA" w:rsidRPr="00FC4091" w:rsidSect="00882B5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4AEB3" w14:textId="77777777" w:rsidR="005172FB" w:rsidRDefault="005172FB" w:rsidP="007844F4">
      <w:pPr>
        <w:spacing w:after="0" w:line="240" w:lineRule="auto"/>
      </w:pPr>
      <w:r>
        <w:separator/>
      </w:r>
    </w:p>
  </w:endnote>
  <w:endnote w:type="continuationSeparator" w:id="0">
    <w:p w14:paraId="5448A26D" w14:textId="77777777" w:rsidR="005172FB" w:rsidRDefault="005172FB" w:rsidP="0078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60123" w14:textId="77777777" w:rsidR="00500DDA" w:rsidRDefault="00500DDA">
    <w:pPr>
      <w:pStyle w:val="Footer"/>
      <w:rPr>
        <w:sz w:val="16"/>
        <w:szCs w:val="16"/>
      </w:rPr>
    </w:pPr>
    <w:r w:rsidRPr="00C76060">
      <w:rPr>
        <w:sz w:val="16"/>
        <w:szCs w:val="16"/>
      </w:rPr>
      <w:t xml:space="preserve">NYSCHP </w:t>
    </w:r>
    <w:r>
      <w:rPr>
        <w:sz w:val="16"/>
        <w:szCs w:val="16"/>
      </w:rPr>
      <w:t>Residency Research &amp; Practice Forum Platform Presentation</w:t>
    </w:r>
  </w:p>
  <w:p w14:paraId="4B365D94" w14:textId="77777777" w:rsidR="00500DDA" w:rsidRPr="00C76060" w:rsidRDefault="00500DD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6C5F6" w14:textId="77777777" w:rsidR="005172FB" w:rsidRDefault="005172FB" w:rsidP="007844F4">
      <w:pPr>
        <w:spacing w:after="0" w:line="240" w:lineRule="auto"/>
      </w:pPr>
      <w:r>
        <w:separator/>
      </w:r>
    </w:p>
  </w:footnote>
  <w:footnote w:type="continuationSeparator" w:id="0">
    <w:p w14:paraId="3672D533" w14:textId="77777777" w:rsidR="005172FB" w:rsidRDefault="005172FB" w:rsidP="00784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1314"/>
    <w:multiLevelType w:val="hybridMultilevel"/>
    <w:tmpl w:val="38100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1D1A1A"/>
    <w:multiLevelType w:val="hybridMultilevel"/>
    <w:tmpl w:val="A41081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E5289F"/>
    <w:multiLevelType w:val="hybridMultilevel"/>
    <w:tmpl w:val="4DFA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F7A47"/>
    <w:multiLevelType w:val="hybridMultilevel"/>
    <w:tmpl w:val="98384C06"/>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15:restartNumberingAfterBreak="0">
    <w:nsid w:val="328129B1"/>
    <w:multiLevelType w:val="hybridMultilevel"/>
    <w:tmpl w:val="5DBEA7AA"/>
    <w:lvl w:ilvl="0" w:tplc="AAF28918">
      <w:start w:val="1"/>
      <w:numFmt w:val="bullet"/>
      <w:lvlText w:val="•"/>
      <w:lvlJc w:val="left"/>
      <w:pPr>
        <w:tabs>
          <w:tab w:val="num" w:pos="720"/>
        </w:tabs>
        <w:ind w:left="720" w:hanging="360"/>
      </w:pPr>
      <w:rPr>
        <w:rFonts w:ascii="Arial" w:hAnsi="Arial" w:hint="default"/>
      </w:rPr>
    </w:lvl>
    <w:lvl w:ilvl="1" w:tplc="C9961DD0" w:tentative="1">
      <w:start w:val="1"/>
      <w:numFmt w:val="bullet"/>
      <w:lvlText w:val="•"/>
      <w:lvlJc w:val="left"/>
      <w:pPr>
        <w:tabs>
          <w:tab w:val="num" w:pos="1440"/>
        </w:tabs>
        <w:ind w:left="1440" w:hanging="360"/>
      </w:pPr>
      <w:rPr>
        <w:rFonts w:ascii="Arial" w:hAnsi="Arial" w:hint="default"/>
      </w:rPr>
    </w:lvl>
    <w:lvl w:ilvl="2" w:tplc="21CAC2EA" w:tentative="1">
      <w:start w:val="1"/>
      <w:numFmt w:val="bullet"/>
      <w:lvlText w:val="•"/>
      <w:lvlJc w:val="left"/>
      <w:pPr>
        <w:tabs>
          <w:tab w:val="num" w:pos="2160"/>
        </w:tabs>
        <w:ind w:left="2160" w:hanging="360"/>
      </w:pPr>
      <w:rPr>
        <w:rFonts w:ascii="Arial" w:hAnsi="Arial" w:hint="default"/>
      </w:rPr>
    </w:lvl>
    <w:lvl w:ilvl="3" w:tplc="FFAADAE2" w:tentative="1">
      <w:start w:val="1"/>
      <w:numFmt w:val="bullet"/>
      <w:lvlText w:val="•"/>
      <w:lvlJc w:val="left"/>
      <w:pPr>
        <w:tabs>
          <w:tab w:val="num" w:pos="2880"/>
        </w:tabs>
        <w:ind w:left="2880" w:hanging="360"/>
      </w:pPr>
      <w:rPr>
        <w:rFonts w:ascii="Arial" w:hAnsi="Arial" w:hint="default"/>
      </w:rPr>
    </w:lvl>
    <w:lvl w:ilvl="4" w:tplc="CD189FF4" w:tentative="1">
      <w:start w:val="1"/>
      <w:numFmt w:val="bullet"/>
      <w:lvlText w:val="•"/>
      <w:lvlJc w:val="left"/>
      <w:pPr>
        <w:tabs>
          <w:tab w:val="num" w:pos="3600"/>
        </w:tabs>
        <w:ind w:left="3600" w:hanging="360"/>
      </w:pPr>
      <w:rPr>
        <w:rFonts w:ascii="Arial" w:hAnsi="Arial" w:hint="default"/>
      </w:rPr>
    </w:lvl>
    <w:lvl w:ilvl="5" w:tplc="0422E1A0" w:tentative="1">
      <w:start w:val="1"/>
      <w:numFmt w:val="bullet"/>
      <w:lvlText w:val="•"/>
      <w:lvlJc w:val="left"/>
      <w:pPr>
        <w:tabs>
          <w:tab w:val="num" w:pos="4320"/>
        </w:tabs>
        <w:ind w:left="4320" w:hanging="360"/>
      </w:pPr>
      <w:rPr>
        <w:rFonts w:ascii="Arial" w:hAnsi="Arial" w:hint="default"/>
      </w:rPr>
    </w:lvl>
    <w:lvl w:ilvl="6" w:tplc="67803A4E" w:tentative="1">
      <w:start w:val="1"/>
      <w:numFmt w:val="bullet"/>
      <w:lvlText w:val="•"/>
      <w:lvlJc w:val="left"/>
      <w:pPr>
        <w:tabs>
          <w:tab w:val="num" w:pos="5040"/>
        </w:tabs>
        <w:ind w:left="5040" w:hanging="360"/>
      </w:pPr>
      <w:rPr>
        <w:rFonts w:ascii="Arial" w:hAnsi="Arial" w:hint="default"/>
      </w:rPr>
    </w:lvl>
    <w:lvl w:ilvl="7" w:tplc="28628BA4" w:tentative="1">
      <w:start w:val="1"/>
      <w:numFmt w:val="bullet"/>
      <w:lvlText w:val="•"/>
      <w:lvlJc w:val="left"/>
      <w:pPr>
        <w:tabs>
          <w:tab w:val="num" w:pos="5760"/>
        </w:tabs>
        <w:ind w:left="5760" w:hanging="360"/>
      </w:pPr>
      <w:rPr>
        <w:rFonts w:ascii="Arial" w:hAnsi="Arial" w:hint="default"/>
      </w:rPr>
    </w:lvl>
    <w:lvl w:ilvl="8" w:tplc="7918FE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BF6A88"/>
    <w:multiLevelType w:val="hybridMultilevel"/>
    <w:tmpl w:val="A0CE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F7472"/>
    <w:multiLevelType w:val="hybridMultilevel"/>
    <w:tmpl w:val="A210A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5615649"/>
    <w:multiLevelType w:val="hybridMultilevel"/>
    <w:tmpl w:val="0F34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C56A9"/>
    <w:multiLevelType w:val="hybridMultilevel"/>
    <w:tmpl w:val="DD68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C2EED"/>
    <w:multiLevelType w:val="hybridMultilevel"/>
    <w:tmpl w:val="2F1247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A676C88"/>
    <w:multiLevelType w:val="hybridMultilevel"/>
    <w:tmpl w:val="B948A586"/>
    <w:lvl w:ilvl="0" w:tplc="AA7AA5AE">
      <w:start w:val="1"/>
      <w:numFmt w:val="bullet"/>
      <w:lvlText w:val="•"/>
      <w:lvlJc w:val="left"/>
      <w:pPr>
        <w:tabs>
          <w:tab w:val="num" w:pos="720"/>
        </w:tabs>
        <w:ind w:left="720" w:hanging="360"/>
      </w:pPr>
      <w:rPr>
        <w:rFonts w:ascii="Arial" w:hAnsi="Arial" w:hint="default"/>
      </w:rPr>
    </w:lvl>
    <w:lvl w:ilvl="1" w:tplc="8D58CE9A" w:tentative="1">
      <w:start w:val="1"/>
      <w:numFmt w:val="bullet"/>
      <w:lvlText w:val="•"/>
      <w:lvlJc w:val="left"/>
      <w:pPr>
        <w:tabs>
          <w:tab w:val="num" w:pos="1440"/>
        </w:tabs>
        <w:ind w:left="1440" w:hanging="360"/>
      </w:pPr>
      <w:rPr>
        <w:rFonts w:ascii="Arial" w:hAnsi="Arial" w:hint="default"/>
      </w:rPr>
    </w:lvl>
    <w:lvl w:ilvl="2" w:tplc="A964D628" w:tentative="1">
      <w:start w:val="1"/>
      <w:numFmt w:val="bullet"/>
      <w:lvlText w:val="•"/>
      <w:lvlJc w:val="left"/>
      <w:pPr>
        <w:tabs>
          <w:tab w:val="num" w:pos="2160"/>
        </w:tabs>
        <w:ind w:left="2160" w:hanging="360"/>
      </w:pPr>
      <w:rPr>
        <w:rFonts w:ascii="Arial" w:hAnsi="Arial" w:hint="default"/>
      </w:rPr>
    </w:lvl>
    <w:lvl w:ilvl="3" w:tplc="456A61EE" w:tentative="1">
      <w:start w:val="1"/>
      <w:numFmt w:val="bullet"/>
      <w:lvlText w:val="•"/>
      <w:lvlJc w:val="left"/>
      <w:pPr>
        <w:tabs>
          <w:tab w:val="num" w:pos="2880"/>
        </w:tabs>
        <w:ind w:left="2880" w:hanging="360"/>
      </w:pPr>
      <w:rPr>
        <w:rFonts w:ascii="Arial" w:hAnsi="Arial" w:hint="default"/>
      </w:rPr>
    </w:lvl>
    <w:lvl w:ilvl="4" w:tplc="83363B18" w:tentative="1">
      <w:start w:val="1"/>
      <w:numFmt w:val="bullet"/>
      <w:lvlText w:val="•"/>
      <w:lvlJc w:val="left"/>
      <w:pPr>
        <w:tabs>
          <w:tab w:val="num" w:pos="3600"/>
        </w:tabs>
        <w:ind w:left="3600" w:hanging="360"/>
      </w:pPr>
      <w:rPr>
        <w:rFonts w:ascii="Arial" w:hAnsi="Arial" w:hint="default"/>
      </w:rPr>
    </w:lvl>
    <w:lvl w:ilvl="5" w:tplc="808A9E5C" w:tentative="1">
      <w:start w:val="1"/>
      <w:numFmt w:val="bullet"/>
      <w:lvlText w:val="•"/>
      <w:lvlJc w:val="left"/>
      <w:pPr>
        <w:tabs>
          <w:tab w:val="num" w:pos="4320"/>
        </w:tabs>
        <w:ind w:left="4320" w:hanging="360"/>
      </w:pPr>
      <w:rPr>
        <w:rFonts w:ascii="Arial" w:hAnsi="Arial" w:hint="default"/>
      </w:rPr>
    </w:lvl>
    <w:lvl w:ilvl="6" w:tplc="C010B5BC" w:tentative="1">
      <w:start w:val="1"/>
      <w:numFmt w:val="bullet"/>
      <w:lvlText w:val="•"/>
      <w:lvlJc w:val="left"/>
      <w:pPr>
        <w:tabs>
          <w:tab w:val="num" w:pos="5040"/>
        </w:tabs>
        <w:ind w:left="5040" w:hanging="360"/>
      </w:pPr>
      <w:rPr>
        <w:rFonts w:ascii="Arial" w:hAnsi="Arial" w:hint="default"/>
      </w:rPr>
    </w:lvl>
    <w:lvl w:ilvl="7" w:tplc="A28E9002" w:tentative="1">
      <w:start w:val="1"/>
      <w:numFmt w:val="bullet"/>
      <w:lvlText w:val="•"/>
      <w:lvlJc w:val="left"/>
      <w:pPr>
        <w:tabs>
          <w:tab w:val="num" w:pos="5760"/>
        </w:tabs>
        <w:ind w:left="5760" w:hanging="360"/>
      </w:pPr>
      <w:rPr>
        <w:rFonts w:ascii="Arial" w:hAnsi="Arial" w:hint="default"/>
      </w:rPr>
    </w:lvl>
    <w:lvl w:ilvl="8" w:tplc="3FD8C1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136D64"/>
    <w:multiLevelType w:val="hybridMultilevel"/>
    <w:tmpl w:val="FACE42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5"/>
  </w:num>
  <w:num w:numId="3">
    <w:abstractNumId w:val="4"/>
  </w:num>
  <w:num w:numId="4">
    <w:abstractNumId w:val="10"/>
  </w:num>
  <w:num w:numId="5">
    <w:abstractNumId w:val="8"/>
  </w:num>
  <w:num w:numId="6">
    <w:abstractNumId w:val="11"/>
  </w:num>
  <w:num w:numId="7">
    <w:abstractNumId w:val="9"/>
  </w:num>
  <w:num w:numId="8">
    <w:abstractNumId w:val="6"/>
  </w:num>
  <w:num w:numId="9">
    <w:abstractNumId w:val="1"/>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BE"/>
    <w:rsid w:val="00023D47"/>
    <w:rsid w:val="000405DA"/>
    <w:rsid w:val="00050195"/>
    <w:rsid w:val="00053BCC"/>
    <w:rsid w:val="000C5639"/>
    <w:rsid w:val="000D76DD"/>
    <w:rsid w:val="000F7578"/>
    <w:rsid w:val="00161F9B"/>
    <w:rsid w:val="001E0F88"/>
    <w:rsid w:val="001E36CD"/>
    <w:rsid w:val="002046C2"/>
    <w:rsid w:val="0022625D"/>
    <w:rsid w:val="002265EE"/>
    <w:rsid w:val="0026089C"/>
    <w:rsid w:val="002821A2"/>
    <w:rsid w:val="002B2B40"/>
    <w:rsid w:val="00331B39"/>
    <w:rsid w:val="0033547C"/>
    <w:rsid w:val="003B79D6"/>
    <w:rsid w:val="003E4836"/>
    <w:rsid w:val="003F1AAF"/>
    <w:rsid w:val="00461A69"/>
    <w:rsid w:val="00462BFB"/>
    <w:rsid w:val="004C392B"/>
    <w:rsid w:val="004E037A"/>
    <w:rsid w:val="004E4ED2"/>
    <w:rsid w:val="00500DDA"/>
    <w:rsid w:val="005172FB"/>
    <w:rsid w:val="00542376"/>
    <w:rsid w:val="005639F8"/>
    <w:rsid w:val="00587D56"/>
    <w:rsid w:val="00590333"/>
    <w:rsid w:val="005B11B7"/>
    <w:rsid w:val="005E7526"/>
    <w:rsid w:val="005F091D"/>
    <w:rsid w:val="006309A0"/>
    <w:rsid w:val="00656DB6"/>
    <w:rsid w:val="00671410"/>
    <w:rsid w:val="006739CA"/>
    <w:rsid w:val="00675035"/>
    <w:rsid w:val="006835B9"/>
    <w:rsid w:val="006C707F"/>
    <w:rsid w:val="00764495"/>
    <w:rsid w:val="007844F4"/>
    <w:rsid w:val="007F48A8"/>
    <w:rsid w:val="007F5BF6"/>
    <w:rsid w:val="00826EAC"/>
    <w:rsid w:val="00882B50"/>
    <w:rsid w:val="009C1C75"/>
    <w:rsid w:val="00A54971"/>
    <w:rsid w:val="00A87FF7"/>
    <w:rsid w:val="00AE58F3"/>
    <w:rsid w:val="00B024CE"/>
    <w:rsid w:val="00B16F8D"/>
    <w:rsid w:val="00B336F2"/>
    <w:rsid w:val="00B47CFA"/>
    <w:rsid w:val="00B6486B"/>
    <w:rsid w:val="00BA5FE9"/>
    <w:rsid w:val="00C059B7"/>
    <w:rsid w:val="00C52E7E"/>
    <w:rsid w:val="00C91471"/>
    <w:rsid w:val="00C94B11"/>
    <w:rsid w:val="00D06982"/>
    <w:rsid w:val="00D41E16"/>
    <w:rsid w:val="00D61F27"/>
    <w:rsid w:val="00D714BE"/>
    <w:rsid w:val="00DB5C8B"/>
    <w:rsid w:val="00E776ED"/>
    <w:rsid w:val="00E8491F"/>
    <w:rsid w:val="00EC064B"/>
    <w:rsid w:val="00ED7081"/>
    <w:rsid w:val="00EF75A2"/>
    <w:rsid w:val="00F16D74"/>
    <w:rsid w:val="00F21C64"/>
    <w:rsid w:val="00FC4091"/>
    <w:rsid w:val="00FD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20B0C"/>
  <w15:docId w15:val="{EAC7FD7B-D21E-4198-9891-B50FBFCA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4BE"/>
    <w:rPr>
      <w:color w:val="0000FF" w:themeColor="hyperlink"/>
      <w:u w:val="single"/>
    </w:rPr>
  </w:style>
  <w:style w:type="paragraph" w:styleId="ListParagraph">
    <w:name w:val="List Paragraph"/>
    <w:basedOn w:val="Normal"/>
    <w:uiPriority w:val="34"/>
    <w:qFormat/>
    <w:rsid w:val="00D714BE"/>
    <w:pPr>
      <w:ind w:left="720"/>
      <w:contextualSpacing/>
    </w:pPr>
  </w:style>
  <w:style w:type="paragraph" w:styleId="BalloonText">
    <w:name w:val="Balloon Text"/>
    <w:basedOn w:val="Normal"/>
    <w:link w:val="BalloonTextChar"/>
    <w:uiPriority w:val="99"/>
    <w:semiHidden/>
    <w:unhideWhenUsed/>
    <w:rsid w:val="00D7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BE"/>
    <w:rPr>
      <w:rFonts w:ascii="Tahoma" w:hAnsi="Tahoma" w:cs="Tahoma"/>
      <w:sz w:val="16"/>
      <w:szCs w:val="16"/>
    </w:rPr>
  </w:style>
  <w:style w:type="paragraph" w:customStyle="1" w:styleId="xxxxxxxxxxxxxxxmsonormal">
    <w:name w:val="x_x_x_x_x_x_x_x_x_x_x_x_x_x_x_msonormal"/>
    <w:basedOn w:val="Normal"/>
    <w:rsid w:val="00E849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4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4F4"/>
  </w:style>
  <w:style w:type="paragraph" w:styleId="Footer">
    <w:name w:val="footer"/>
    <w:aliases w:val="Style 1"/>
    <w:basedOn w:val="Normal"/>
    <w:link w:val="FooterChar"/>
    <w:unhideWhenUsed/>
    <w:rsid w:val="007844F4"/>
    <w:pPr>
      <w:tabs>
        <w:tab w:val="center" w:pos="4680"/>
        <w:tab w:val="right" w:pos="9360"/>
      </w:tabs>
      <w:spacing w:after="0" w:line="240" w:lineRule="auto"/>
    </w:pPr>
  </w:style>
  <w:style w:type="character" w:customStyle="1" w:styleId="FooterChar">
    <w:name w:val="Footer Char"/>
    <w:aliases w:val="Style 1 Char"/>
    <w:basedOn w:val="DefaultParagraphFont"/>
    <w:link w:val="Footer"/>
    <w:uiPriority w:val="99"/>
    <w:rsid w:val="007844F4"/>
  </w:style>
  <w:style w:type="character" w:styleId="Strong">
    <w:name w:val="Strong"/>
    <w:basedOn w:val="DefaultParagraphFont"/>
    <w:uiPriority w:val="22"/>
    <w:qFormat/>
    <w:rsid w:val="0033547C"/>
    <w:rPr>
      <w:b/>
      <w:bCs/>
    </w:rPr>
  </w:style>
  <w:style w:type="character" w:styleId="CommentReference">
    <w:name w:val="annotation reference"/>
    <w:basedOn w:val="DefaultParagraphFont"/>
    <w:uiPriority w:val="99"/>
    <w:semiHidden/>
    <w:unhideWhenUsed/>
    <w:rsid w:val="004E037A"/>
    <w:rPr>
      <w:sz w:val="16"/>
      <w:szCs w:val="16"/>
    </w:rPr>
  </w:style>
  <w:style w:type="paragraph" w:styleId="CommentText">
    <w:name w:val="annotation text"/>
    <w:basedOn w:val="Normal"/>
    <w:link w:val="CommentTextChar"/>
    <w:uiPriority w:val="99"/>
    <w:semiHidden/>
    <w:unhideWhenUsed/>
    <w:rsid w:val="004E037A"/>
    <w:pPr>
      <w:spacing w:line="240" w:lineRule="auto"/>
    </w:pPr>
    <w:rPr>
      <w:sz w:val="20"/>
      <w:szCs w:val="20"/>
    </w:rPr>
  </w:style>
  <w:style w:type="character" w:customStyle="1" w:styleId="CommentTextChar">
    <w:name w:val="Comment Text Char"/>
    <w:basedOn w:val="DefaultParagraphFont"/>
    <w:link w:val="CommentText"/>
    <w:uiPriority w:val="99"/>
    <w:semiHidden/>
    <w:rsid w:val="004E037A"/>
    <w:rPr>
      <w:sz w:val="20"/>
      <w:szCs w:val="20"/>
    </w:rPr>
  </w:style>
  <w:style w:type="paragraph" w:styleId="CommentSubject">
    <w:name w:val="annotation subject"/>
    <w:basedOn w:val="CommentText"/>
    <w:next w:val="CommentText"/>
    <w:link w:val="CommentSubjectChar"/>
    <w:uiPriority w:val="99"/>
    <w:semiHidden/>
    <w:unhideWhenUsed/>
    <w:rsid w:val="004E037A"/>
    <w:rPr>
      <w:b/>
      <w:bCs/>
    </w:rPr>
  </w:style>
  <w:style w:type="character" w:customStyle="1" w:styleId="CommentSubjectChar">
    <w:name w:val="Comment Subject Char"/>
    <w:basedOn w:val="CommentTextChar"/>
    <w:link w:val="CommentSubject"/>
    <w:uiPriority w:val="99"/>
    <w:semiHidden/>
    <w:rsid w:val="004E037A"/>
    <w:rPr>
      <w:b/>
      <w:bCs/>
      <w:sz w:val="20"/>
      <w:szCs w:val="20"/>
    </w:rPr>
  </w:style>
  <w:style w:type="character" w:styleId="FollowedHyperlink">
    <w:name w:val="FollowedHyperlink"/>
    <w:basedOn w:val="DefaultParagraphFont"/>
    <w:uiPriority w:val="99"/>
    <w:semiHidden/>
    <w:unhideWhenUsed/>
    <w:rsid w:val="00053BCC"/>
    <w:rPr>
      <w:color w:val="800080" w:themeColor="followedHyperlink"/>
      <w:u w:val="single"/>
    </w:rPr>
  </w:style>
  <w:style w:type="paragraph" w:customStyle="1" w:styleId="Default">
    <w:name w:val="Default"/>
    <w:rsid w:val="00B336F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42376"/>
    <w:pPr>
      <w:spacing w:after="0" w:line="240" w:lineRule="auto"/>
    </w:pPr>
  </w:style>
  <w:style w:type="paragraph" w:styleId="PlainText">
    <w:name w:val="Plain Text"/>
    <w:basedOn w:val="Normal"/>
    <w:link w:val="PlainTextChar"/>
    <w:rsid w:val="00500DDA"/>
    <w:pPr>
      <w:spacing w:after="0" w:line="240" w:lineRule="auto"/>
    </w:pPr>
    <w:rPr>
      <w:rFonts w:ascii="Courier New" w:eastAsia="Times New Roman" w:hAnsi="Courier New" w:cs="Courier New"/>
      <w:spacing w:val="-5"/>
      <w:sz w:val="20"/>
      <w:szCs w:val="20"/>
    </w:rPr>
  </w:style>
  <w:style w:type="character" w:customStyle="1" w:styleId="PlainTextChar">
    <w:name w:val="Plain Text Char"/>
    <w:basedOn w:val="DefaultParagraphFont"/>
    <w:link w:val="PlainText"/>
    <w:rsid w:val="00500DDA"/>
    <w:rPr>
      <w:rFonts w:ascii="Courier New" w:eastAsia="Times New Roman" w:hAnsi="Courier New" w:cs="Courier New"/>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29668">
      <w:bodyDiv w:val="1"/>
      <w:marLeft w:val="0"/>
      <w:marRight w:val="0"/>
      <w:marTop w:val="0"/>
      <w:marBottom w:val="0"/>
      <w:divBdr>
        <w:top w:val="none" w:sz="0" w:space="0" w:color="auto"/>
        <w:left w:val="none" w:sz="0" w:space="0" w:color="auto"/>
        <w:bottom w:val="none" w:sz="0" w:space="0" w:color="auto"/>
        <w:right w:val="none" w:sz="0" w:space="0" w:color="auto"/>
      </w:divBdr>
      <w:divsChild>
        <w:div w:id="1873299838">
          <w:marLeft w:val="274"/>
          <w:marRight w:val="0"/>
          <w:marTop w:val="0"/>
          <w:marBottom w:val="0"/>
          <w:divBdr>
            <w:top w:val="none" w:sz="0" w:space="0" w:color="auto"/>
            <w:left w:val="none" w:sz="0" w:space="0" w:color="auto"/>
            <w:bottom w:val="none" w:sz="0" w:space="0" w:color="auto"/>
            <w:right w:val="none" w:sz="0" w:space="0" w:color="auto"/>
          </w:divBdr>
        </w:div>
        <w:div w:id="1711801608">
          <w:marLeft w:val="274"/>
          <w:marRight w:val="0"/>
          <w:marTop w:val="0"/>
          <w:marBottom w:val="0"/>
          <w:divBdr>
            <w:top w:val="none" w:sz="0" w:space="0" w:color="auto"/>
            <w:left w:val="none" w:sz="0" w:space="0" w:color="auto"/>
            <w:bottom w:val="none" w:sz="0" w:space="0" w:color="auto"/>
            <w:right w:val="none" w:sz="0" w:space="0" w:color="auto"/>
          </w:divBdr>
        </w:div>
      </w:divsChild>
    </w:div>
    <w:div w:id="1291522392">
      <w:bodyDiv w:val="1"/>
      <w:marLeft w:val="0"/>
      <w:marRight w:val="0"/>
      <w:marTop w:val="0"/>
      <w:marBottom w:val="0"/>
      <w:divBdr>
        <w:top w:val="none" w:sz="0" w:space="0" w:color="auto"/>
        <w:left w:val="none" w:sz="0" w:space="0" w:color="auto"/>
        <w:bottom w:val="none" w:sz="0" w:space="0" w:color="auto"/>
        <w:right w:val="none" w:sz="0" w:space="0" w:color="auto"/>
      </w:divBdr>
    </w:div>
    <w:div w:id="1325477339">
      <w:bodyDiv w:val="1"/>
      <w:marLeft w:val="0"/>
      <w:marRight w:val="0"/>
      <w:marTop w:val="0"/>
      <w:marBottom w:val="0"/>
      <w:divBdr>
        <w:top w:val="none" w:sz="0" w:space="0" w:color="auto"/>
        <w:left w:val="none" w:sz="0" w:space="0" w:color="auto"/>
        <w:bottom w:val="none" w:sz="0" w:space="0" w:color="auto"/>
        <w:right w:val="none" w:sz="0" w:space="0" w:color="auto"/>
      </w:divBdr>
      <w:divsChild>
        <w:div w:id="1836021551">
          <w:marLeft w:val="274"/>
          <w:marRight w:val="0"/>
          <w:marTop w:val="0"/>
          <w:marBottom w:val="0"/>
          <w:divBdr>
            <w:top w:val="none" w:sz="0" w:space="0" w:color="auto"/>
            <w:left w:val="none" w:sz="0" w:space="0" w:color="auto"/>
            <w:bottom w:val="none" w:sz="0" w:space="0" w:color="auto"/>
            <w:right w:val="none" w:sz="0" w:space="0" w:color="auto"/>
          </w:divBdr>
        </w:div>
        <w:div w:id="4337929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Seyse, Stephanie</dc:creator>
  <cp:lastModifiedBy>Daniella Ferri</cp:lastModifiedBy>
  <cp:revision>3</cp:revision>
  <cp:lastPrinted>2016-12-20T20:07:00Z</cp:lastPrinted>
  <dcterms:created xsi:type="dcterms:W3CDTF">2021-02-12T13:19:00Z</dcterms:created>
  <dcterms:modified xsi:type="dcterms:W3CDTF">2021-02-23T13:39:00Z</dcterms:modified>
</cp:coreProperties>
</file>