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91BEE" w14:textId="6CD594EB" w:rsidR="00FD64E9" w:rsidRPr="00315DDB" w:rsidRDefault="00315DDB">
      <w:pPr>
        <w:rPr>
          <w:rFonts w:cstheme="minorHAnsi"/>
        </w:rPr>
      </w:pPr>
      <w:r w:rsidRPr="00315DDB">
        <w:rPr>
          <w:rFonts w:cstheme="minorHAnsi"/>
        </w:rPr>
        <w:t xml:space="preserve">Committee:  </w:t>
      </w:r>
      <w:r w:rsidR="00111636">
        <w:rPr>
          <w:rFonts w:cstheme="minorHAnsi"/>
        </w:rPr>
        <w:t xml:space="preserve">NYSCHP </w:t>
      </w:r>
      <w:r w:rsidRPr="00315DDB">
        <w:rPr>
          <w:rFonts w:cstheme="minorHAnsi"/>
        </w:rPr>
        <w:t>Professional Affairs</w:t>
      </w:r>
      <w:r w:rsidR="00111636">
        <w:rPr>
          <w:rFonts w:cstheme="minorHAnsi"/>
        </w:rPr>
        <w:t xml:space="preserve"> Committee</w:t>
      </w:r>
    </w:p>
    <w:p w14:paraId="26670256" w14:textId="5E4AA1E6" w:rsidR="00B5706A" w:rsidRPr="00315DDB" w:rsidRDefault="00B5706A" w:rsidP="00B5706A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 w:rsidRPr="00315DDB">
        <w:rPr>
          <w:rFonts w:eastAsia="Times New Roman" w:cstheme="minorHAnsi"/>
          <w:bCs/>
          <w:color w:val="000000"/>
        </w:rPr>
        <w:t xml:space="preserve">Topic: Comprehensive </w:t>
      </w:r>
      <w:r w:rsidR="00111636">
        <w:rPr>
          <w:rFonts w:eastAsia="Times New Roman" w:cstheme="minorHAnsi"/>
          <w:bCs/>
          <w:color w:val="000000"/>
        </w:rPr>
        <w:t>M</w:t>
      </w:r>
      <w:r w:rsidRPr="00315DDB">
        <w:rPr>
          <w:rFonts w:eastAsia="Times New Roman" w:cstheme="minorHAnsi"/>
          <w:bCs/>
          <w:color w:val="000000"/>
        </w:rPr>
        <w:t xml:space="preserve">edication </w:t>
      </w:r>
      <w:r w:rsidR="00111636">
        <w:rPr>
          <w:rFonts w:eastAsia="Times New Roman" w:cstheme="minorHAnsi"/>
          <w:bCs/>
          <w:color w:val="000000"/>
        </w:rPr>
        <w:t>M</w:t>
      </w:r>
      <w:r w:rsidRPr="00315DDB">
        <w:rPr>
          <w:rFonts w:eastAsia="Times New Roman" w:cstheme="minorHAnsi"/>
          <w:bCs/>
          <w:color w:val="000000"/>
        </w:rPr>
        <w:t>anagement</w:t>
      </w:r>
      <w:r w:rsidR="001F77D7" w:rsidRPr="00315DDB">
        <w:rPr>
          <w:rFonts w:eastAsia="Times New Roman" w:cstheme="minorHAnsi"/>
          <w:bCs/>
          <w:color w:val="000000"/>
        </w:rPr>
        <w:t xml:space="preserve"> </w:t>
      </w:r>
      <w:r w:rsidR="00111636">
        <w:rPr>
          <w:rFonts w:eastAsia="Times New Roman" w:cstheme="minorHAnsi"/>
          <w:bCs/>
          <w:color w:val="000000"/>
        </w:rPr>
        <w:t xml:space="preserve">(CMM) </w:t>
      </w:r>
      <w:r w:rsidR="001F77D7" w:rsidRPr="00315DDB">
        <w:rPr>
          <w:rFonts w:eastAsia="Times New Roman" w:cstheme="minorHAnsi"/>
          <w:bCs/>
          <w:color w:val="000000"/>
        </w:rPr>
        <w:t xml:space="preserve">to </w:t>
      </w:r>
      <w:r w:rsidR="00111636">
        <w:rPr>
          <w:rFonts w:eastAsia="Times New Roman" w:cstheme="minorHAnsi"/>
          <w:bCs/>
          <w:color w:val="000000"/>
        </w:rPr>
        <w:t>O</w:t>
      </w:r>
      <w:r w:rsidR="001F77D7" w:rsidRPr="00315DDB">
        <w:rPr>
          <w:rFonts w:eastAsia="Times New Roman" w:cstheme="minorHAnsi"/>
          <w:bCs/>
          <w:color w:val="000000"/>
        </w:rPr>
        <w:t xml:space="preserve">ptimize </w:t>
      </w:r>
      <w:r w:rsidR="00111636">
        <w:rPr>
          <w:rFonts w:eastAsia="Times New Roman" w:cstheme="minorHAnsi"/>
          <w:bCs/>
          <w:color w:val="000000"/>
        </w:rPr>
        <w:t>M</w:t>
      </w:r>
      <w:r w:rsidR="001F77D7" w:rsidRPr="00315DDB">
        <w:rPr>
          <w:rFonts w:eastAsia="Times New Roman" w:cstheme="minorHAnsi"/>
          <w:bCs/>
          <w:color w:val="000000"/>
        </w:rPr>
        <w:t xml:space="preserve">edication </w:t>
      </w:r>
      <w:r w:rsidR="00111636">
        <w:rPr>
          <w:rFonts w:eastAsia="Times New Roman" w:cstheme="minorHAnsi"/>
          <w:bCs/>
          <w:color w:val="000000"/>
        </w:rPr>
        <w:t>T</w:t>
      </w:r>
      <w:r w:rsidR="001F77D7" w:rsidRPr="00315DDB">
        <w:rPr>
          <w:rFonts w:eastAsia="Times New Roman" w:cstheme="minorHAnsi"/>
          <w:bCs/>
          <w:color w:val="000000"/>
        </w:rPr>
        <w:t xml:space="preserve">herapy </w:t>
      </w:r>
      <w:r w:rsidR="00111636">
        <w:rPr>
          <w:rFonts w:eastAsia="Times New Roman" w:cstheme="minorHAnsi"/>
          <w:bCs/>
          <w:color w:val="000000"/>
        </w:rPr>
        <w:t>O</w:t>
      </w:r>
      <w:r w:rsidR="001F77D7" w:rsidRPr="00315DDB">
        <w:rPr>
          <w:rFonts w:eastAsia="Times New Roman" w:cstheme="minorHAnsi"/>
          <w:bCs/>
          <w:color w:val="000000"/>
        </w:rPr>
        <w:t>utcomes</w:t>
      </w:r>
      <w:r w:rsidR="005E0E65">
        <w:rPr>
          <w:rFonts w:eastAsia="Times New Roman" w:cstheme="minorHAnsi"/>
          <w:bCs/>
          <w:color w:val="000000"/>
        </w:rPr>
        <w:t xml:space="preserve"> When Providing Direct Patient Care</w:t>
      </w:r>
    </w:p>
    <w:p w14:paraId="2347449A" w14:textId="77777777" w:rsidR="00315DDB" w:rsidRDefault="00B5706A" w:rsidP="00B570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15DDB">
        <w:rPr>
          <w:rFonts w:eastAsia="Times New Roman" w:cstheme="minorHAnsi"/>
          <w:b/>
          <w:bCs/>
          <w:color w:val="000000"/>
        </w:rPr>
        <w:t> </w:t>
      </w:r>
    </w:p>
    <w:p w14:paraId="0DA808F5" w14:textId="6DDF5BD8" w:rsidR="00315DDB" w:rsidRDefault="00315DDB" w:rsidP="00B5706A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Sponsored by: Travis Dick</w:t>
      </w:r>
      <w:r w:rsidR="00111636">
        <w:rPr>
          <w:rFonts w:eastAsia="Times New Roman" w:cstheme="minorHAnsi"/>
          <w:bCs/>
          <w:color w:val="000000"/>
        </w:rPr>
        <w:t xml:space="preserve"> and</w:t>
      </w:r>
      <w:r w:rsidR="005E0E65">
        <w:rPr>
          <w:rFonts w:eastAsia="Times New Roman" w:cstheme="minorHAnsi"/>
          <w:b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>Bernie Delello</w:t>
      </w:r>
    </w:p>
    <w:p w14:paraId="549A37D2" w14:textId="21E5307A" w:rsidR="00B5706A" w:rsidRPr="005E0E65" w:rsidRDefault="00B5706A" w:rsidP="00B570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15DDB">
        <w:rPr>
          <w:rFonts w:eastAsia="Times New Roman" w:cstheme="minorHAnsi"/>
          <w:b/>
          <w:bCs/>
          <w:color w:val="000000"/>
        </w:rPr>
        <w:t> </w:t>
      </w:r>
    </w:p>
    <w:p w14:paraId="143E106C" w14:textId="58219AE4" w:rsidR="00393B20" w:rsidRPr="00315DDB" w:rsidRDefault="00393B20" w:rsidP="00393B20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15DDB">
        <w:rPr>
          <w:rFonts w:eastAsia="Times New Roman" w:cstheme="minorHAnsi"/>
          <w:color w:val="000000"/>
        </w:rPr>
        <w:t>Whereas, Avoidable illness and death resulting from non-optimized medication therapy cost $528.4 billion in 2016 which represents 16% of the annual $3.2 trillion the US spends on healthcare</w:t>
      </w:r>
      <w:r w:rsidR="005E0E65">
        <w:rPr>
          <w:rFonts w:eastAsia="Times New Roman" w:cstheme="minorHAnsi"/>
          <w:color w:val="000000"/>
        </w:rPr>
        <w:t>,</w:t>
      </w:r>
      <w:r w:rsidR="005E0E65" w:rsidRPr="005E0E65">
        <w:rPr>
          <w:rFonts w:eastAsia="Times New Roman" w:cstheme="minorHAnsi"/>
          <w:color w:val="000000"/>
          <w:vertAlign w:val="superscript"/>
        </w:rPr>
        <w:t>1,2</w:t>
      </w:r>
    </w:p>
    <w:p w14:paraId="2C08C811" w14:textId="77777777" w:rsidR="00393B20" w:rsidRDefault="00393B20" w:rsidP="00393B20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67EFFCEE" w14:textId="5F970C9F" w:rsidR="00393B20" w:rsidRPr="00315DDB" w:rsidRDefault="00393B20" w:rsidP="00393B20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15DDB">
        <w:rPr>
          <w:rFonts w:eastAsia="Times New Roman" w:cstheme="minorHAnsi"/>
          <w:color w:val="000000"/>
        </w:rPr>
        <w:t>Whereas, There are two primary reasons for preventable treatment failures</w:t>
      </w:r>
      <w:r w:rsidR="005E0E65">
        <w:rPr>
          <w:rFonts w:eastAsia="Times New Roman" w:cstheme="minorHAnsi"/>
          <w:color w:val="000000"/>
        </w:rPr>
        <w:t>:</w:t>
      </w:r>
      <w:r w:rsidRPr="00315DDB">
        <w:rPr>
          <w:rFonts w:eastAsia="Times New Roman" w:cstheme="minorHAnsi"/>
          <w:color w:val="000000"/>
        </w:rPr>
        <w:t xml:space="preserve"> inadequate therapy and nonadherence,</w:t>
      </w:r>
    </w:p>
    <w:p w14:paraId="7CC71E9C" w14:textId="77777777" w:rsidR="00393B20" w:rsidRPr="00315DDB" w:rsidRDefault="00393B20" w:rsidP="00393B20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15DDB">
        <w:rPr>
          <w:rFonts w:eastAsia="Times New Roman" w:cstheme="minorHAnsi"/>
          <w:color w:val="000000"/>
        </w:rPr>
        <w:t> </w:t>
      </w:r>
    </w:p>
    <w:p w14:paraId="7DEE32F1" w14:textId="600BAB94" w:rsidR="00393B20" w:rsidRPr="00315DDB" w:rsidRDefault="00393B20" w:rsidP="00393B20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15DDB">
        <w:rPr>
          <w:rFonts w:eastAsia="Times New Roman" w:cstheme="minorHAnsi"/>
          <w:color w:val="000000"/>
        </w:rPr>
        <w:t>Whereas, physicians are able to spend less than one minute discu</w:t>
      </w:r>
      <w:r>
        <w:rPr>
          <w:rFonts w:eastAsia="Times New Roman" w:cstheme="minorHAnsi"/>
          <w:color w:val="000000"/>
        </w:rPr>
        <w:t>ssing medications with patients,</w:t>
      </w:r>
      <w:r w:rsidR="005E0E65" w:rsidRPr="005E0E65">
        <w:rPr>
          <w:rFonts w:eastAsia="Times New Roman" w:cstheme="minorHAnsi"/>
          <w:color w:val="000000"/>
          <w:vertAlign w:val="superscript"/>
        </w:rPr>
        <w:t>1</w:t>
      </w:r>
    </w:p>
    <w:p w14:paraId="4C366BC7" w14:textId="25CB003D" w:rsidR="00393B20" w:rsidRDefault="00393B20" w:rsidP="00B5706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7D4E558" w14:textId="6D6E0FBD" w:rsidR="002C1B27" w:rsidRDefault="002C1B27" w:rsidP="00B5706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Whereas, disease state management programs do not assess all medication therapies for a patient,</w:t>
      </w:r>
    </w:p>
    <w:p w14:paraId="52BCE377" w14:textId="77777777" w:rsidR="002C1B27" w:rsidRDefault="002C1B27" w:rsidP="00B5706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B5C5E96" w14:textId="4673855C" w:rsidR="001F77D7" w:rsidRPr="00315DDB" w:rsidRDefault="00B5706A" w:rsidP="00B5706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15DDB">
        <w:rPr>
          <w:rFonts w:eastAsia="Times New Roman" w:cstheme="minorHAnsi"/>
          <w:color w:val="000000"/>
        </w:rPr>
        <w:t xml:space="preserve">Whereas, </w:t>
      </w:r>
      <w:r w:rsidR="001F77D7" w:rsidRPr="00315DDB">
        <w:rPr>
          <w:rFonts w:eastAsia="Times New Roman" w:cstheme="minorHAnsi"/>
          <w:color w:val="000000"/>
        </w:rPr>
        <w:t>CMM is defined as the standard of care that ensures each patien</w:t>
      </w:r>
      <w:r w:rsidR="002C1B27">
        <w:rPr>
          <w:rFonts w:eastAsia="Times New Roman" w:cstheme="minorHAnsi"/>
          <w:color w:val="000000"/>
        </w:rPr>
        <w:t>t’s medications are completely</w:t>
      </w:r>
      <w:r w:rsidR="001F77D7" w:rsidRPr="00315DDB">
        <w:rPr>
          <w:rFonts w:eastAsia="Times New Roman" w:cstheme="minorHAnsi"/>
          <w:color w:val="000000"/>
        </w:rPr>
        <w:t xml:space="preserve"> assessed to determine that each medication is appropriate for the patient, effective for the medical condition, safe given the comorbidities and other medications being taken, and able to be t</w:t>
      </w:r>
      <w:r w:rsidR="005E0E65">
        <w:rPr>
          <w:rFonts w:eastAsia="Times New Roman" w:cstheme="minorHAnsi"/>
          <w:color w:val="000000"/>
        </w:rPr>
        <w:t>aken by the patient as intended,</w:t>
      </w:r>
      <w:r w:rsidR="005E0E65" w:rsidRPr="005E0E65">
        <w:rPr>
          <w:rFonts w:eastAsia="Times New Roman" w:cstheme="minorHAnsi"/>
          <w:color w:val="000000"/>
          <w:vertAlign w:val="superscript"/>
        </w:rPr>
        <w:t>3</w:t>
      </w:r>
    </w:p>
    <w:p w14:paraId="61A57E87" w14:textId="77777777" w:rsidR="001F77D7" w:rsidRPr="00315DDB" w:rsidRDefault="001F77D7" w:rsidP="00B5706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F961E00" w14:textId="16BB88EA" w:rsidR="00393B20" w:rsidRDefault="001F77D7" w:rsidP="00B5706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15DDB">
        <w:rPr>
          <w:rFonts w:eastAsia="Times New Roman" w:cstheme="minorHAnsi"/>
          <w:color w:val="000000"/>
        </w:rPr>
        <w:t>Whereas, CMM is a care process where pharmacists individualize patient care plans in collaboration with the health care team and the patient that achieves the intended goals of therapy with appropriate follow-up to de</w:t>
      </w:r>
      <w:r w:rsidR="005E0E65">
        <w:rPr>
          <w:rFonts w:eastAsia="Times New Roman" w:cstheme="minorHAnsi"/>
          <w:color w:val="000000"/>
        </w:rPr>
        <w:t>termine actual patient outcomes,</w:t>
      </w:r>
      <w:r w:rsidR="005E0E65" w:rsidRPr="005E0E65">
        <w:rPr>
          <w:rFonts w:eastAsia="Times New Roman" w:cstheme="minorHAnsi"/>
          <w:color w:val="000000"/>
          <w:vertAlign w:val="superscript"/>
        </w:rPr>
        <w:t>3</w:t>
      </w:r>
      <w:r w:rsidR="005E0E65">
        <w:rPr>
          <w:rFonts w:eastAsia="Times New Roman" w:cstheme="minorHAnsi"/>
          <w:color w:val="000000"/>
        </w:rPr>
        <w:t xml:space="preserve"> </w:t>
      </w:r>
    </w:p>
    <w:p w14:paraId="75549F0A" w14:textId="77777777" w:rsidR="00B5706A" w:rsidRPr="00315DDB" w:rsidRDefault="00B5706A" w:rsidP="00C022C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15DDB">
        <w:rPr>
          <w:rFonts w:eastAsia="Times New Roman" w:cstheme="minorHAnsi"/>
          <w:color w:val="000000"/>
        </w:rPr>
        <w:t> </w:t>
      </w:r>
    </w:p>
    <w:p w14:paraId="3B4E5F24" w14:textId="318D2C42" w:rsidR="00BC59DD" w:rsidRDefault="00B5706A" w:rsidP="00B5706A">
      <w:pPr>
        <w:shd w:val="clear" w:color="auto" w:fill="FFFFFF"/>
        <w:spacing w:after="0" w:line="240" w:lineRule="auto"/>
        <w:rPr>
          <w:rFonts w:eastAsia="Times New Roman" w:cstheme="minorHAnsi"/>
          <w:color w:val="0D0D0D"/>
        </w:rPr>
      </w:pPr>
      <w:r w:rsidRPr="00315DDB">
        <w:rPr>
          <w:rFonts w:eastAsia="Times New Roman" w:cstheme="minorHAnsi"/>
          <w:color w:val="222222"/>
        </w:rPr>
        <w:t>Whereas, The two most commonly identified </w:t>
      </w:r>
      <w:r w:rsidRPr="00315DDB">
        <w:rPr>
          <w:rFonts w:eastAsia="Times New Roman" w:cstheme="minorHAnsi"/>
          <w:color w:val="0D0D0D"/>
        </w:rPr>
        <w:t>drug therapy problems in patients receiving CMM are: 1) the patient requires additional drug therapy for effective prevention or synergistic or palliative care; and 2) the drug dosages need to be titrated to achieve therapeutic concentrations and achieve intended therapy goals</w:t>
      </w:r>
      <w:r w:rsidR="00E42049">
        <w:rPr>
          <w:rFonts w:eastAsia="Times New Roman" w:cstheme="minorHAnsi"/>
          <w:color w:val="0D0D0D"/>
        </w:rPr>
        <w:t>,</w:t>
      </w:r>
      <w:r w:rsidR="005E0E65" w:rsidRPr="005E0E65">
        <w:rPr>
          <w:rFonts w:eastAsia="Times New Roman" w:cstheme="minorHAnsi"/>
          <w:color w:val="0D0D0D"/>
          <w:vertAlign w:val="superscript"/>
        </w:rPr>
        <w:t>4</w:t>
      </w:r>
    </w:p>
    <w:p w14:paraId="70ADC8B3" w14:textId="2414D997" w:rsidR="00BC59DD" w:rsidRDefault="00BC59DD" w:rsidP="00B5706A">
      <w:pPr>
        <w:shd w:val="clear" w:color="auto" w:fill="FFFFFF"/>
        <w:spacing w:after="0" w:line="240" w:lineRule="auto"/>
        <w:rPr>
          <w:rFonts w:eastAsia="Times New Roman" w:cstheme="minorHAnsi"/>
          <w:color w:val="0D0D0D"/>
        </w:rPr>
      </w:pPr>
      <w:bookmarkStart w:id="0" w:name="_GoBack"/>
      <w:bookmarkEnd w:id="0"/>
    </w:p>
    <w:p w14:paraId="1BA7963C" w14:textId="317BF216" w:rsidR="00B5706A" w:rsidRPr="005E0E65" w:rsidRDefault="005E0E65" w:rsidP="00B5706A">
      <w:pPr>
        <w:shd w:val="clear" w:color="auto" w:fill="FFFFFF"/>
        <w:spacing w:after="0" w:line="240" w:lineRule="auto"/>
        <w:rPr>
          <w:rFonts w:eastAsia="Times New Roman" w:cstheme="minorHAnsi"/>
          <w:color w:val="0D0D0D"/>
        </w:rPr>
      </w:pPr>
      <w:r>
        <w:rPr>
          <w:rFonts w:eastAsia="Times New Roman" w:cstheme="minorHAnsi"/>
          <w:color w:val="0D0D0D"/>
        </w:rPr>
        <w:t>Whereas, CMM actively engages patients in their care and personalizes education to optimize outcomes,</w:t>
      </w:r>
      <w:r w:rsidRPr="005E0E65">
        <w:rPr>
          <w:rFonts w:eastAsia="Times New Roman" w:cstheme="minorHAnsi"/>
          <w:color w:val="0D0D0D"/>
          <w:vertAlign w:val="superscript"/>
        </w:rPr>
        <w:t>5</w:t>
      </w:r>
      <w:r>
        <w:rPr>
          <w:rFonts w:eastAsia="Times New Roman" w:cstheme="minorHAnsi"/>
          <w:color w:val="0D0D0D"/>
        </w:rPr>
        <w:t xml:space="preserve"> </w:t>
      </w:r>
      <w:r w:rsidR="00393B20">
        <w:rPr>
          <w:rFonts w:eastAsia="Times New Roman" w:cstheme="minorHAnsi"/>
          <w:color w:val="0D0D0D"/>
        </w:rPr>
        <w:t xml:space="preserve">be it </w:t>
      </w:r>
    </w:p>
    <w:p w14:paraId="073B339F" w14:textId="77777777" w:rsidR="00B5706A" w:rsidRPr="00315DDB" w:rsidRDefault="00B5706A" w:rsidP="00B5706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15DDB">
        <w:rPr>
          <w:rFonts w:eastAsia="Times New Roman" w:cstheme="minorHAnsi"/>
          <w:color w:val="000000"/>
        </w:rPr>
        <w:t> </w:t>
      </w:r>
    </w:p>
    <w:p w14:paraId="05381A9B" w14:textId="3C83B295" w:rsidR="00B5706A" w:rsidRPr="00315DDB" w:rsidRDefault="00B5706A" w:rsidP="00B5706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15DDB">
        <w:rPr>
          <w:rFonts w:eastAsia="Times New Roman" w:cstheme="minorHAnsi"/>
          <w:color w:val="000000"/>
        </w:rPr>
        <w:t>Resolved That: The New York State Council of Health-system Pharmacists advocate</w:t>
      </w:r>
      <w:r w:rsidR="00393B20">
        <w:rPr>
          <w:rFonts w:eastAsia="Times New Roman" w:cstheme="minorHAnsi"/>
          <w:color w:val="000000"/>
        </w:rPr>
        <w:t>s for</w:t>
      </w:r>
      <w:r w:rsidRPr="00315DDB">
        <w:rPr>
          <w:rFonts w:eastAsia="Times New Roman" w:cstheme="minorHAnsi"/>
          <w:color w:val="000000"/>
        </w:rPr>
        <w:t xml:space="preserve"> the p</w:t>
      </w:r>
      <w:r w:rsidR="00393B20">
        <w:rPr>
          <w:rFonts w:eastAsia="Times New Roman" w:cstheme="minorHAnsi"/>
          <w:color w:val="000000"/>
        </w:rPr>
        <w:t>rofessional responsibility of p</w:t>
      </w:r>
      <w:r w:rsidR="00CC170B">
        <w:rPr>
          <w:rFonts w:eastAsia="Times New Roman" w:cstheme="minorHAnsi"/>
          <w:color w:val="000000"/>
        </w:rPr>
        <w:t>harmacists to provide</w:t>
      </w:r>
      <w:r w:rsidRPr="00315DDB">
        <w:rPr>
          <w:rFonts w:eastAsia="Times New Roman" w:cstheme="minorHAnsi"/>
          <w:color w:val="000000"/>
        </w:rPr>
        <w:t xml:space="preserve"> comprehensive medication management</w:t>
      </w:r>
      <w:r w:rsidR="00393B20">
        <w:rPr>
          <w:rFonts w:eastAsia="Times New Roman" w:cstheme="minorHAnsi"/>
          <w:color w:val="000000"/>
        </w:rPr>
        <w:t xml:space="preserve"> </w:t>
      </w:r>
      <w:r w:rsidR="00CC170B">
        <w:rPr>
          <w:rFonts w:eastAsia="Times New Roman" w:cstheme="minorHAnsi"/>
          <w:color w:val="000000"/>
        </w:rPr>
        <w:t xml:space="preserve">to optimize medication therapy outcomes </w:t>
      </w:r>
      <w:r w:rsidR="00393B20">
        <w:rPr>
          <w:rFonts w:eastAsia="Times New Roman" w:cstheme="minorHAnsi"/>
          <w:color w:val="000000"/>
        </w:rPr>
        <w:t>when providing direct patient care.</w:t>
      </w:r>
    </w:p>
    <w:p w14:paraId="354003BB" w14:textId="23BAE375" w:rsidR="00B5706A" w:rsidRPr="00315DDB" w:rsidRDefault="00B5706A">
      <w:pPr>
        <w:rPr>
          <w:rFonts w:cstheme="minorHAnsi"/>
        </w:rPr>
      </w:pPr>
    </w:p>
    <w:p w14:paraId="643533CD" w14:textId="2366CB62" w:rsidR="001A3984" w:rsidRDefault="006A109E" w:rsidP="001A3984">
      <w:pPr>
        <w:rPr>
          <w:rFonts w:cstheme="minorHAnsi"/>
        </w:rPr>
      </w:pPr>
      <w:r>
        <w:rPr>
          <w:rFonts w:cstheme="minorHAnsi"/>
        </w:rPr>
        <w:t>Date</w:t>
      </w:r>
      <w:r w:rsidR="008D5144">
        <w:rPr>
          <w:rFonts w:cstheme="minorHAnsi"/>
        </w:rPr>
        <w:t xml:space="preserve">: </w:t>
      </w:r>
    </w:p>
    <w:p w14:paraId="56F270F7" w14:textId="77777777" w:rsidR="006A109E" w:rsidRDefault="006A109E" w:rsidP="001A3984">
      <w:pPr>
        <w:rPr>
          <w:rFonts w:cstheme="minorHAnsi"/>
        </w:rPr>
      </w:pPr>
    </w:p>
    <w:p w14:paraId="20D95FD0" w14:textId="663BD8E0" w:rsidR="006A109E" w:rsidRDefault="006A109E" w:rsidP="006A109E">
      <w:pPr>
        <w:spacing w:after="0" w:line="240" w:lineRule="auto"/>
        <w:rPr>
          <w:rFonts w:cstheme="minorHAnsi"/>
        </w:rPr>
      </w:pPr>
      <w:r>
        <w:rPr>
          <w:rFonts w:cstheme="minorHAnsi"/>
        </w:rPr>
        <w:t>By: ______________________________ and ______________________________</w:t>
      </w:r>
    </w:p>
    <w:p w14:paraId="03956BF4" w14:textId="5CB54976" w:rsidR="008D5144" w:rsidRDefault="005E0E65" w:rsidP="006A109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</w:t>
      </w:r>
      <w:r w:rsidR="006A109E">
        <w:rPr>
          <w:rFonts w:cstheme="minorHAnsi"/>
        </w:rPr>
        <w:t>Travis Dick</w:t>
      </w:r>
      <w:r w:rsidR="00111636">
        <w:rPr>
          <w:rFonts w:cstheme="minorHAnsi"/>
        </w:rPr>
        <w:t>, PharmD, MBA</w:t>
      </w:r>
      <w:r>
        <w:rPr>
          <w:rFonts w:cstheme="minorHAnsi"/>
        </w:rPr>
        <w:t xml:space="preserve">, BCPS                   </w:t>
      </w:r>
      <w:r w:rsidR="006A109E">
        <w:rPr>
          <w:rFonts w:cstheme="minorHAnsi"/>
        </w:rPr>
        <w:t>Bernie Delello</w:t>
      </w:r>
      <w:r w:rsidR="00BC59DD">
        <w:rPr>
          <w:rFonts w:cstheme="minorHAnsi"/>
        </w:rPr>
        <w:t>, RPh FNYSCHP</w:t>
      </w:r>
    </w:p>
    <w:p w14:paraId="295C36B3" w14:textId="0FE7B4CC" w:rsidR="005E0E65" w:rsidRDefault="005E0E65" w:rsidP="006A109E">
      <w:pPr>
        <w:spacing w:after="0" w:line="240" w:lineRule="auto"/>
        <w:rPr>
          <w:rFonts w:cstheme="minorHAnsi"/>
        </w:rPr>
      </w:pPr>
    </w:p>
    <w:p w14:paraId="470FC143" w14:textId="4276084C" w:rsidR="00E42049" w:rsidRDefault="00E42049" w:rsidP="006A109E">
      <w:pPr>
        <w:spacing w:after="0" w:line="240" w:lineRule="auto"/>
        <w:rPr>
          <w:rFonts w:cstheme="minorHAnsi"/>
        </w:rPr>
      </w:pPr>
    </w:p>
    <w:p w14:paraId="45292719" w14:textId="56CDBB9A" w:rsidR="00E42049" w:rsidRDefault="00E42049" w:rsidP="006A109E">
      <w:pPr>
        <w:spacing w:after="0" w:line="240" w:lineRule="auto"/>
        <w:rPr>
          <w:rFonts w:cstheme="minorHAnsi"/>
        </w:rPr>
      </w:pPr>
    </w:p>
    <w:p w14:paraId="2DA2F4C3" w14:textId="77777777" w:rsidR="00E42049" w:rsidRDefault="00E42049" w:rsidP="006A109E">
      <w:pPr>
        <w:spacing w:after="0" w:line="240" w:lineRule="auto"/>
        <w:rPr>
          <w:rFonts w:cstheme="minorHAnsi"/>
        </w:rPr>
      </w:pPr>
    </w:p>
    <w:p w14:paraId="2E567285" w14:textId="5B02B53B" w:rsidR="005E0E65" w:rsidRPr="00E42049" w:rsidRDefault="005E0E65" w:rsidP="006A109E">
      <w:pPr>
        <w:spacing w:after="0" w:line="240" w:lineRule="auto"/>
        <w:rPr>
          <w:rFonts w:cstheme="minorHAnsi"/>
          <w:u w:val="single"/>
        </w:rPr>
      </w:pPr>
      <w:r w:rsidRPr="00E42049">
        <w:rPr>
          <w:rFonts w:cstheme="minorHAnsi"/>
          <w:u w:val="single"/>
        </w:rPr>
        <w:lastRenderedPageBreak/>
        <w:t>References</w:t>
      </w:r>
    </w:p>
    <w:p w14:paraId="7CDE334B" w14:textId="2675AC0B" w:rsidR="005E0E65" w:rsidRPr="00E42049" w:rsidRDefault="005E0E65" w:rsidP="005E0E65">
      <w:pPr>
        <w:pStyle w:val="EndnoteText"/>
        <w:rPr>
          <w:sz w:val="22"/>
          <w:szCs w:val="22"/>
        </w:rPr>
      </w:pPr>
      <w:r w:rsidRPr="00E42049">
        <w:rPr>
          <w:rFonts w:cstheme="minorHAnsi"/>
          <w:sz w:val="22"/>
          <w:szCs w:val="22"/>
        </w:rPr>
        <w:t xml:space="preserve">1. </w:t>
      </w:r>
      <w:r w:rsidRPr="00E42049">
        <w:rPr>
          <w:sz w:val="22"/>
          <w:szCs w:val="22"/>
        </w:rPr>
        <w:t xml:space="preserve">Get the Meds Right June 2019 </w:t>
      </w:r>
      <w:r w:rsidR="003443B0">
        <w:rPr>
          <w:sz w:val="22"/>
          <w:szCs w:val="22"/>
        </w:rPr>
        <w:t xml:space="preserve">Issue Brief.  Available at </w:t>
      </w:r>
      <w:hyperlink r:id="rId8" w:history="1">
        <w:r w:rsidR="003443B0" w:rsidRPr="00D15329">
          <w:rPr>
            <w:rStyle w:val="Hyperlink"/>
            <w:sz w:val="22"/>
            <w:szCs w:val="22"/>
          </w:rPr>
          <w:t>https://gtmr.org/evidence/white-papers/</w:t>
        </w:r>
      </w:hyperlink>
    </w:p>
    <w:p w14:paraId="7362AF04" w14:textId="77777777" w:rsidR="005E0E65" w:rsidRPr="00E42049" w:rsidRDefault="005E0E65" w:rsidP="005E0E65">
      <w:pPr>
        <w:pStyle w:val="EndnoteText"/>
        <w:rPr>
          <w:sz w:val="22"/>
          <w:szCs w:val="22"/>
        </w:rPr>
      </w:pPr>
    </w:p>
    <w:p w14:paraId="2BE12683" w14:textId="0B55EE5A" w:rsidR="005E0E65" w:rsidRPr="00E42049" w:rsidRDefault="005E0E65" w:rsidP="005E0E65">
      <w:pPr>
        <w:pStyle w:val="EndnoteText"/>
        <w:rPr>
          <w:sz w:val="22"/>
          <w:szCs w:val="22"/>
        </w:rPr>
      </w:pPr>
      <w:r w:rsidRPr="00E42049">
        <w:rPr>
          <w:sz w:val="22"/>
          <w:szCs w:val="22"/>
        </w:rPr>
        <w:t xml:space="preserve">2. Watanabe, JH, McInnis T, Hirsch JD. Cost of prescription drug-related morbidity and mortality.  Annals of Pharmacotherapy 2018; 1-9. </w:t>
      </w:r>
    </w:p>
    <w:p w14:paraId="11EF76B2" w14:textId="3CB521B2" w:rsidR="005E0E65" w:rsidRPr="00E42049" w:rsidRDefault="005E0E65" w:rsidP="006A109E">
      <w:pPr>
        <w:spacing w:after="0" w:line="240" w:lineRule="auto"/>
        <w:rPr>
          <w:rFonts w:cstheme="minorHAnsi"/>
        </w:rPr>
      </w:pPr>
    </w:p>
    <w:p w14:paraId="0BDA6BE7" w14:textId="092EF8B6" w:rsidR="005E0E65" w:rsidRPr="00E42049" w:rsidRDefault="005E0E65" w:rsidP="006A109E">
      <w:pPr>
        <w:spacing w:after="0" w:line="240" w:lineRule="auto"/>
      </w:pPr>
      <w:r w:rsidRPr="00E42049">
        <w:t>3. Comprehensive Medication Management Practice Management Assessment Tool</w:t>
      </w:r>
      <w:r w:rsidR="003443B0">
        <w:t xml:space="preserve">. 2018. Available at </w:t>
      </w:r>
      <w:hyperlink r:id="rId9" w:history="1">
        <w:r w:rsidR="003443B0" w:rsidRPr="00D15329">
          <w:rPr>
            <w:rStyle w:val="Hyperlink"/>
          </w:rPr>
          <w:t>https://www.accp.com/docs/positions/misc/CMM_Care_Process.pdf</w:t>
        </w:r>
      </w:hyperlink>
      <w:r w:rsidR="003443B0">
        <w:t xml:space="preserve"> </w:t>
      </w:r>
    </w:p>
    <w:p w14:paraId="5307A016" w14:textId="66954AD9" w:rsidR="005E0E65" w:rsidRPr="00E42049" w:rsidRDefault="005E0E65" w:rsidP="006A109E">
      <w:pPr>
        <w:spacing w:after="0" w:line="240" w:lineRule="auto"/>
      </w:pPr>
    </w:p>
    <w:p w14:paraId="34EF58CA" w14:textId="2CC6C4C5" w:rsidR="005E0E65" w:rsidRPr="003443B0" w:rsidRDefault="003443B0" w:rsidP="005E0E65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 xml:space="preserve">4. American </w:t>
      </w:r>
      <w:r w:rsidRPr="003443B0">
        <w:rPr>
          <w:sz w:val="22"/>
          <w:szCs w:val="22"/>
        </w:rPr>
        <w:t xml:space="preserve">College of Clinical Pharmacy </w:t>
      </w:r>
      <w:r w:rsidR="005E0E65" w:rsidRPr="003443B0">
        <w:rPr>
          <w:sz w:val="22"/>
          <w:szCs w:val="22"/>
        </w:rPr>
        <w:t xml:space="preserve">Comprehensive Medication Management in Team Based Care. </w:t>
      </w:r>
      <w:r w:rsidRPr="003443B0">
        <w:rPr>
          <w:sz w:val="22"/>
          <w:szCs w:val="22"/>
        </w:rPr>
        <w:t xml:space="preserve">Available at </w:t>
      </w:r>
      <w:hyperlink r:id="rId10" w:history="1">
        <w:r w:rsidRPr="003443B0">
          <w:rPr>
            <w:rStyle w:val="Hyperlink"/>
            <w:sz w:val="22"/>
            <w:szCs w:val="22"/>
          </w:rPr>
          <w:t>https://www.accp.com/docs/positions/misc/CMM%20Brief.pdf</w:t>
        </w:r>
      </w:hyperlink>
      <w:r w:rsidRPr="003443B0">
        <w:rPr>
          <w:sz w:val="22"/>
          <w:szCs w:val="22"/>
        </w:rPr>
        <w:t xml:space="preserve"> </w:t>
      </w:r>
    </w:p>
    <w:p w14:paraId="08656564" w14:textId="5F94B34E" w:rsidR="005E0E65" w:rsidRPr="003443B0" w:rsidRDefault="005E0E65" w:rsidP="006A109E">
      <w:pPr>
        <w:spacing w:after="0" w:line="240" w:lineRule="auto"/>
        <w:rPr>
          <w:rFonts w:cstheme="minorHAnsi"/>
        </w:rPr>
      </w:pPr>
    </w:p>
    <w:p w14:paraId="66AFA8B3" w14:textId="1D3F7D32" w:rsidR="00E42049" w:rsidRPr="00E42049" w:rsidRDefault="00E42049" w:rsidP="006A109E">
      <w:pPr>
        <w:spacing w:after="0" w:line="240" w:lineRule="auto"/>
        <w:rPr>
          <w:rFonts w:cstheme="minorHAnsi"/>
        </w:rPr>
      </w:pPr>
      <w:r w:rsidRPr="00E42049">
        <w:rPr>
          <w:rFonts w:cstheme="minorHAnsi"/>
        </w:rPr>
        <w:t xml:space="preserve">5. The Patient Care Process for Delivering Comprehensive Medication Management. </w:t>
      </w:r>
      <w:r w:rsidR="003443B0">
        <w:rPr>
          <w:rFonts w:cstheme="minorHAnsi"/>
        </w:rPr>
        <w:t xml:space="preserve">Available at </w:t>
      </w:r>
      <w:hyperlink r:id="rId11" w:history="1">
        <w:r w:rsidR="003443B0" w:rsidRPr="00D15329">
          <w:rPr>
            <w:rStyle w:val="Hyperlink"/>
            <w:rFonts w:cstheme="minorHAnsi"/>
          </w:rPr>
          <w:t>https://www.accp.com/docs/positions/misc/CMM_Care_Process.pdf</w:t>
        </w:r>
      </w:hyperlink>
      <w:r w:rsidR="003443B0">
        <w:rPr>
          <w:rFonts w:cstheme="minorHAnsi"/>
        </w:rPr>
        <w:t xml:space="preserve"> </w:t>
      </w:r>
      <w:r w:rsidRPr="00E42049">
        <w:rPr>
          <w:rFonts w:cstheme="minorHAnsi"/>
        </w:rPr>
        <w:t xml:space="preserve">  </w:t>
      </w:r>
    </w:p>
    <w:sectPr w:rsidR="00E42049" w:rsidRPr="00E4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0BE2E" w14:textId="77777777" w:rsidR="00CC474F" w:rsidRDefault="00CC474F" w:rsidP="00966644">
      <w:pPr>
        <w:spacing w:after="0" w:line="240" w:lineRule="auto"/>
      </w:pPr>
      <w:r>
        <w:separator/>
      </w:r>
    </w:p>
  </w:endnote>
  <w:endnote w:type="continuationSeparator" w:id="0">
    <w:p w14:paraId="0A4124E3" w14:textId="77777777" w:rsidR="00CC474F" w:rsidRDefault="00CC474F" w:rsidP="0096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97A3C" w14:textId="77777777" w:rsidR="00CC474F" w:rsidRDefault="00CC474F" w:rsidP="00966644">
      <w:pPr>
        <w:spacing w:after="0" w:line="240" w:lineRule="auto"/>
      </w:pPr>
      <w:r>
        <w:separator/>
      </w:r>
    </w:p>
  </w:footnote>
  <w:footnote w:type="continuationSeparator" w:id="0">
    <w:p w14:paraId="75963FFD" w14:textId="77777777" w:rsidR="00CC474F" w:rsidRDefault="00CC474F" w:rsidP="0096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1578"/>
    <w:multiLevelType w:val="hybridMultilevel"/>
    <w:tmpl w:val="FA320D8A"/>
    <w:lvl w:ilvl="0" w:tplc="77CA08B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69"/>
    <w:rsid w:val="00111636"/>
    <w:rsid w:val="001A3984"/>
    <w:rsid w:val="001F77D7"/>
    <w:rsid w:val="002C1B27"/>
    <w:rsid w:val="002D043A"/>
    <w:rsid w:val="00315DDB"/>
    <w:rsid w:val="003443B0"/>
    <w:rsid w:val="00393B20"/>
    <w:rsid w:val="00467397"/>
    <w:rsid w:val="00475124"/>
    <w:rsid w:val="004C2384"/>
    <w:rsid w:val="00566F89"/>
    <w:rsid w:val="005E0E65"/>
    <w:rsid w:val="006417BE"/>
    <w:rsid w:val="006A109E"/>
    <w:rsid w:val="006A2C1B"/>
    <w:rsid w:val="006A7569"/>
    <w:rsid w:val="007260CA"/>
    <w:rsid w:val="007E76A2"/>
    <w:rsid w:val="008D5144"/>
    <w:rsid w:val="00907518"/>
    <w:rsid w:val="00966644"/>
    <w:rsid w:val="00A46E9F"/>
    <w:rsid w:val="00A5411E"/>
    <w:rsid w:val="00A70AEF"/>
    <w:rsid w:val="00B5706A"/>
    <w:rsid w:val="00BC59DD"/>
    <w:rsid w:val="00BD02B1"/>
    <w:rsid w:val="00C022C8"/>
    <w:rsid w:val="00C91061"/>
    <w:rsid w:val="00CC170B"/>
    <w:rsid w:val="00CC474F"/>
    <w:rsid w:val="00D44C59"/>
    <w:rsid w:val="00E42049"/>
    <w:rsid w:val="00FA5414"/>
    <w:rsid w:val="00FB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9074"/>
  <w15:chartTrackingRefBased/>
  <w15:docId w15:val="{74B7BB03-81F6-4B2B-9E74-8154F45E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6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666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6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6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02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1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mr.org/evidence/white-pape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p.com/docs/positions/misc/CMM_Care_Proces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ccp.com/docs/positions/misc/CMM%20Brie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p.com/docs/positions/misc/CMM_Care_Proc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25CE-E5BA-435C-AF79-A74746A0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2476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Szymaniak</dc:creator>
  <cp:keywords/>
  <dc:description/>
  <cp:lastModifiedBy>Dick, Travis B</cp:lastModifiedBy>
  <cp:revision>6</cp:revision>
  <dcterms:created xsi:type="dcterms:W3CDTF">2020-01-28T18:32:00Z</dcterms:created>
  <dcterms:modified xsi:type="dcterms:W3CDTF">2020-02-07T17:29:00Z</dcterms:modified>
</cp:coreProperties>
</file>