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89E16" w14:textId="77777777" w:rsidR="003826E4" w:rsidRPr="000E16C4" w:rsidRDefault="003826E4" w:rsidP="003826E4">
      <w:pPr>
        <w:spacing w:after="0" w:line="240" w:lineRule="auto"/>
        <w:rPr>
          <w:rFonts w:ascii="Times New Roman" w:hAnsi="Times New Roman"/>
        </w:rPr>
      </w:pPr>
      <w:r w:rsidRPr="000E16C4">
        <w:rPr>
          <w:rFonts w:ascii="Times New Roman" w:hAnsi="Times New Roman"/>
        </w:rPr>
        <w:t>Committee: New York City Socie</w:t>
      </w:r>
      <w:r w:rsidR="000370F5">
        <w:rPr>
          <w:rFonts w:ascii="Times New Roman" w:hAnsi="Times New Roman"/>
        </w:rPr>
        <w:t>ty of Health-S</w:t>
      </w:r>
      <w:r w:rsidRPr="000E16C4">
        <w:rPr>
          <w:rFonts w:ascii="Times New Roman" w:hAnsi="Times New Roman"/>
        </w:rPr>
        <w:t>ystem Pharmacists</w:t>
      </w:r>
      <w:r w:rsidRPr="000E16C4">
        <w:rPr>
          <w:rFonts w:ascii="Times New Roman" w:hAnsi="Times New Roman"/>
        </w:rPr>
        <w:tab/>
      </w:r>
      <w:r w:rsidRPr="000E16C4">
        <w:rPr>
          <w:rFonts w:ascii="Times New Roman" w:hAnsi="Times New Roman"/>
        </w:rPr>
        <w:tab/>
      </w:r>
    </w:p>
    <w:p w14:paraId="7615A335" w14:textId="77777777" w:rsidR="003826E4" w:rsidRPr="00765A1F" w:rsidRDefault="003826E4" w:rsidP="003826E4">
      <w:pPr>
        <w:spacing w:after="0"/>
        <w:rPr>
          <w:rFonts w:ascii="Times New Roman" w:hAnsi="Times New Roman"/>
          <w:b/>
          <w:color w:val="000000"/>
        </w:rPr>
      </w:pPr>
      <w:r>
        <w:rPr>
          <w:rFonts w:ascii="Times New Roman" w:hAnsi="Times New Roman"/>
          <w:b/>
        </w:rPr>
        <w:t>Topic: Allowing Pharmacist Administration of Long Acting Intramuscular Antiretroviral Therapy</w:t>
      </w:r>
      <w:r w:rsidRPr="00765A1F">
        <w:rPr>
          <w:rFonts w:ascii="Times New Roman" w:hAnsi="Times New Roman"/>
          <w:b/>
          <w:color w:val="000000"/>
        </w:rPr>
        <w:t xml:space="preserve"> </w:t>
      </w:r>
    </w:p>
    <w:p w14:paraId="372313C7" w14:textId="77777777" w:rsidR="003826E4" w:rsidRPr="000E16C4" w:rsidRDefault="003826E4" w:rsidP="003826E4">
      <w:pPr>
        <w:spacing w:after="0"/>
        <w:rPr>
          <w:rFonts w:ascii="Times New Roman" w:hAnsi="Times New Roman"/>
          <w:color w:val="000000"/>
        </w:rPr>
      </w:pPr>
      <w:r w:rsidRPr="000E16C4">
        <w:rPr>
          <w:rFonts w:ascii="Times New Roman" w:hAnsi="Times New Roman"/>
          <w:color w:val="000000"/>
        </w:rPr>
        <w:t>Sponsored:</w:t>
      </w:r>
      <w:r>
        <w:rPr>
          <w:rFonts w:ascii="Times New Roman" w:hAnsi="Times New Roman"/>
          <w:color w:val="000000"/>
        </w:rPr>
        <w:t xml:space="preserve">  Yi Guo, Pharm.D.</w:t>
      </w:r>
      <w:r w:rsidR="00797850">
        <w:rPr>
          <w:rFonts w:ascii="Times New Roman" w:hAnsi="Times New Roman"/>
          <w:color w:val="000000"/>
        </w:rPr>
        <w:t>, BCIDP</w:t>
      </w:r>
      <w:r>
        <w:rPr>
          <w:rFonts w:ascii="Times New Roman" w:hAnsi="Times New Roman"/>
          <w:color w:val="000000"/>
        </w:rPr>
        <w:t>; Terrence McSweeney</w:t>
      </w:r>
      <w:r w:rsidRPr="000E16C4">
        <w:rPr>
          <w:rFonts w:ascii="Times New Roman" w:hAnsi="Times New Roman"/>
        </w:rPr>
        <w:t>, Pharm.D.</w:t>
      </w:r>
    </w:p>
    <w:p w14:paraId="57BA85F2" w14:textId="77777777" w:rsidR="003826E4" w:rsidRDefault="003826E4" w:rsidP="003826E4">
      <w:pPr>
        <w:spacing w:after="0"/>
        <w:rPr>
          <w:rFonts w:ascii="Times New Roman" w:hAnsi="Times New Roman"/>
          <w:color w:val="000000"/>
        </w:rPr>
      </w:pPr>
    </w:p>
    <w:p w14:paraId="29B167C9" w14:textId="77777777" w:rsidR="00643BFF" w:rsidRDefault="00643BFF" w:rsidP="003826E4">
      <w:pPr>
        <w:spacing w:after="0"/>
        <w:rPr>
          <w:rFonts w:ascii="Times New Roman" w:hAnsi="Times New Roman"/>
          <w:color w:val="000000"/>
        </w:rPr>
      </w:pPr>
    </w:p>
    <w:p w14:paraId="15E75FD1" w14:textId="0DADA7D2" w:rsidR="003826E4" w:rsidRPr="000E16C4" w:rsidRDefault="00643BFF" w:rsidP="003826E4">
      <w:pPr>
        <w:spacing w:after="0"/>
        <w:rPr>
          <w:rFonts w:ascii="Times New Roman" w:hAnsi="Times New Roman"/>
          <w:color w:val="000000"/>
        </w:rPr>
      </w:pPr>
      <w:r w:rsidRPr="000E16C4">
        <w:rPr>
          <w:rFonts w:ascii="Times New Roman" w:hAnsi="Times New Roman"/>
          <w:color w:val="000000"/>
        </w:rPr>
        <w:t xml:space="preserve">Whereas, </w:t>
      </w:r>
      <w:r>
        <w:rPr>
          <w:rFonts w:ascii="Times New Roman" w:hAnsi="Times New Roman"/>
          <w:color w:val="000000"/>
        </w:rPr>
        <w:t>since the start of the human immunodeficiency virus (HIV) epidemic in the early 1980s, more than 32 million people have died worldwide and more than 38 million people are currently living with HIV.</w:t>
      </w:r>
      <w:r w:rsidR="00120AF2">
        <w:rPr>
          <w:rFonts w:ascii="Times New Roman" w:hAnsi="Times New Roman"/>
          <w:color w:val="000000"/>
          <w:vertAlign w:val="superscript"/>
        </w:rPr>
        <w:t>1</w:t>
      </w:r>
      <w:r>
        <w:rPr>
          <w:rFonts w:ascii="Times New Roman" w:hAnsi="Times New Roman"/>
          <w:color w:val="000000"/>
        </w:rPr>
        <w:t xml:space="preserve"> In efforts to end the epidemic in the United States and around the world, the Centers for Disease Control and Prevention (CDC) is redoubling efforts to ensure equitable access to services and prevention strategies, especially for those disproportionately affected by HIV.</w:t>
      </w:r>
    </w:p>
    <w:p w14:paraId="68538793" w14:textId="77777777" w:rsidR="00643BFF" w:rsidRDefault="00643BFF" w:rsidP="003826E4">
      <w:pPr>
        <w:spacing w:after="0" w:line="240" w:lineRule="auto"/>
        <w:rPr>
          <w:rFonts w:ascii="Times New Roman" w:hAnsi="Times New Roman"/>
          <w:color w:val="000000"/>
        </w:rPr>
      </w:pPr>
    </w:p>
    <w:p w14:paraId="53EC1764" w14:textId="69FF23F7" w:rsidR="006E34EA" w:rsidRDefault="006E34EA" w:rsidP="006E34EA">
      <w:pPr>
        <w:spacing w:after="0" w:line="240" w:lineRule="auto"/>
        <w:rPr>
          <w:rFonts w:ascii="Times New Roman" w:hAnsi="Times New Roman"/>
          <w:color w:val="000000"/>
        </w:rPr>
      </w:pPr>
      <w:r>
        <w:rPr>
          <w:rFonts w:ascii="Times New Roman" w:hAnsi="Times New Roman"/>
          <w:color w:val="000000"/>
        </w:rPr>
        <w:t xml:space="preserve">Whereas, </w:t>
      </w:r>
      <w:r w:rsidR="00162FE6">
        <w:rPr>
          <w:rFonts w:ascii="Times New Roman" w:hAnsi="Times New Roman"/>
          <w:color w:val="000000"/>
        </w:rPr>
        <w:t>American Society of Health-S</w:t>
      </w:r>
      <w:r>
        <w:rPr>
          <w:rFonts w:ascii="Times New Roman" w:hAnsi="Times New Roman"/>
          <w:color w:val="000000"/>
        </w:rPr>
        <w:t>ystem Pharmacists (</w:t>
      </w:r>
      <w:r w:rsidRPr="00663B8D">
        <w:rPr>
          <w:rFonts w:ascii="Times New Roman" w:hAnsi="Times New Roman"/>
          <w:color w:val="000000"/>
        </w:rPr>
        <w:t>ASHP</w:t>
      </w:r>
      <w:r w:rsidR="00162FE6">
        <w:rPr>
          <w:rFonts w:ascii="Times New Roman" w:hAnsi="Times New Roman"/>
          <w:color w:val="000000"/>
        </w:rPr>
        <w:t>)</w:t>
      </w:r>
      <w:r w:rsidRPr="00663B8D">
        <w:rPr>
          <w:rFonts w:ascii="Times New Roman" w:hAnsi="Times New Roman"/>
          <w:color w:val="000000"/>
        </w:rPr>
        <w:t xml:space="preserve"> published </w:t>
      </w:r>
      <w:r>
        <w:rPr>
          <w:rFonts w:ascii="Times New Roman" w:hAnsi="Times New Roman"/>
          <w:color w:val="000000"/>
        </w:rPr>
        <w:t xml:space="preserve">guidelines on pharmacist involvement in HIV care which provided </w:t>
      </w:r>
      <w:r w:rsidRPr="00663B8D">
        <w:rPr>
          <w:rFonts w:ascii="Times New Roman" w:hAnsi="Times New Roman"/>
          <w:color w:val="000000"/>
        </w:rPr>
        <w:t>a</w:t>
      </w:r>
      <w:r>
        <w:rPr>
          <w:rFonts w:ascii="Times New Roman" w:hAnsi="Times New Roman"/>
          <w:color w:val="000000"/>
        </w:rPr>
        <w:t xml:space="preserve"> framework for the role</w:t>
      </w:r>
      <w:r w:rsidR="00162FE6">
        <w:rPr>
          <w:rFonts w:ascii="Times New Roman" w:hAnsi="Times New Roman"/>
          <w:color w:val="000000"/>
        </w:rPr>
        <w:t>s</w:t>
      </w:r>
      <w:r>
        <w:rPr>
          <w:rFonts w:ascii="Times New Roman" w:hAnsi="Times New Roman"/>
          <w:color w:val="000000"/>
        </w:rPr>
        <w:t xml:space="preserve"> of pharmacist </w:t>
      </w:r>
      <w:r w:rsidRPr="00663B8D">
        <w:rPr>
          <w:rFonts w:ascii="Times New Roman" w:hAnsi="Times New Roman"/>
          <w:color w:val="000000"/>
        </w:rPr>
        <w:t>in the care of</w:t>
      </w:r>
      <w:r>
        <w:rPr>
          <w:rFonts w:ascii="Times New Roman" w:hAnsi="Times New Roman"/>
          <w:color w:val="000000"/>
        </w:rPr>
        <w:t xml:space="preserve"> patients with HIV infection</w:t>
      </w:r>
      <w:r w:rsidR="00162FE6">
        <w:rPr>
          <w:rFonts w:ascii="Times New Roman" w:hAnsi="Times New Roman"/>
          <w:color w:val="000000"/>
        </w:rPr>
        <w:t xml:space="preserve"> (i.e. HIV testing, prevention and treatment of HIV infection, HIV education, etc.)</w:t>
      </w:r>
      <w:r>
        <w:rPr>
          <w:rFonts w:ascii="Times New Roman" w:hAnsi="Times New Roman"/>
          <w:color w:val="000000"/>
        </w:rPr>
        <w:t>.</w:t>
      </w:r>
      <w:r w:rsidR="00120AF2" w:rsidRPr="00DC1365">
        <w:rPr>
          <w:rFonts w:ascii="Times New Roman" w:hAnsi="Times New Roman"/>
          <w:color w:val="000000"/>
          <w:vertAlign w:val="superscript"/>
        </w:rPr>
        <w:t>2</w:t>
      </w:r>
      <w:r>
        <w:rPr>
          <w:rFonts w:ascii="Times New Roman" w:hAnsi="Times New Roman"/>
          <w:color w:val="000000"/>
        </w:rPr>
        <w:t xml:space="preserve"> </w:t>
      </w:r>
      <w:r w:rsidRPr="002F2D36">
        <w:rPr>
          <w:rFonts w:ascii="Times New Roman" w:hAnsi="Times New Roman"/>
        </w:rPr>
        <w:t>Pharmacists continue to be indispensable members of HIV care teams and are crucial in improving the overall outcomes of HIV-infected patients.</w:t>
      </w:r>
    </w:p>
    <w:p w14:paraId="1E343543" w14:textId="77777777" w:rsidR="006E34EA" w:rsidRDefault="006E34EA" w:rsidP="003826E4">
      <w:pPr>
        <w:spacing w:after="0" w:line="240" w:lineRule="auto"/>
        <w:rPr>
          <w:rFonts w:ascii="Times New Roman" w:hAnsi="Times New Roman"/>
          <w:color w:val="000000"/>
        </w:rPr>
      </w:pPr>
    </w:p>
    <w:p w14:paraId="67850A83" w14:textId="2B783FA4" w:rsidR="003826E4" w:rsidRPr="004D3659" w:rsidRDefault="003826E4" w:rsidP="003826E4">
      <w:pPr>
        <w:spacing w:after="0" w:line="240" w:lineRule="auto"/>
        <w:rPr>
          <w:rFonts w:ascii="Times New Roman" w:hAnsi="Times New Roman"/>
          <w:color w:val="000000"/>
        </w:rPr>
      </w:pPr>
      <w:proofErr w:type="gramStart"/>
      <w:r w:rsidRPr="000E16C4">
        <w:rPr>
          <w:rFonts w:ascii="Times New Roman" w:hAnsi="Times New Roman"/>
          <w:color w:val="000000"/>
        </w:rPr>
        <w:t>Whereas,</w:t>
      </w:r>
      <w:proofErr w:type="gramEnd"/>
      <w:r w:rsidRPr="000E16C4">
        <w:rPr>
          <w:rFonts w:ascii="Times New Roman" w:hAnsi="Times New Roman"/>
          <w:color w:val="000000"/>
        </w:rPr>
        <w:t xml:space="preserve"> </w:t>
      </w:r>
      <w:r w:rsidR="00580FB7">
        <w:rPr>
          <w:rFonts w:ascii="Times New Roman" w:hAnsi="Times New Roman"/>
          <w:color w:val="000000"/>
        </w:rPr>
        <w:t xml:space="preserve">the </w:t>
      </w:r>
      <w:r w:rsidR="009056D3">
        <w:rPr>
          <w:rFonts w:ascii="Times New Roman" w:hAnsi="Times New Roman"/>
          <w:color w:val="000000"/>
        </w:rPr>
        <w:t xml:space="preserve">management </w:t>
      </w:r>
      <w:r w:rsidR="00580FB7">
        <w:rPr>
          <w:rFonts w:ascii="Times New Roman" w:hAnsi="Times New Roman"/>
          <w:color w:val="000000"/>
        </w:rPr>
        <w:t xml:space="preserve">of </w:t>
      </w:r>
      <w:r w:rsidR="00643BFF">
        <w:rPr>
          <w:rFonts w:ascii="Times New Roman" w:hAnsi="Times New Roman"/>
          <w:color w:val="000000"/>
        </w:rPr>
        <w:t>HIV</w:t>
      </w:r>
      <w:r w:rsidR="00580FB7">
        <w:rPr>
          <w:rFonts w:ascii="Times New Roman" w:hAnsi="Times New Roman"/>
          <w:color w:val="000000"/>
        </w:rPr>
        <w:t xml:space="preserve"> continues to evolve with the recent FDA approval </w:t>
      </w:r>
      <w:r w:rsidR="004D3659">
        <w:rPr>
          <w:rFonts w:ascii="Times New Roman" w:hAnsi="Times New Roman"/>
          <w:color w:val="000000"/>
        </w:rPr>
        <w:t xml:space="preserve">of </w:t>
      </w:r>
      <w:r w:rsidR="009220DA" w:rsidRPr="00DC1365">
        <w:rPr>
          <w:rFonts w:ascii="Times New Roman" w:hAnsi="Times New Roman"/>
          <w:color w:val="333333"/>
          <w:shd w:val="clear" w:color="auto" w:fill="FFFFFF"/>
        </w:rPr>
        <w:t>Apretude</w:t>
      </w:r>
      <w:r w:rsidR="009056D3" w:rsidRPr="009056D3">
        <w:rPr>
          <w:rFonts w:ascii="Times New Roman" w:hAnsi="Times New Roman"/>
          <w:vertAlign w:val="superscript"/>
        </w:rPr>
        <w:t>®</w:t>
      </w:r>
      <w:r w:rsidR="009220DA" w:rsidRPr="00DC1365">
        <w:rPr>
          <w:rFonts w:ascii="Times New Roman" w:hAnsi="Times New Roman"/>
          <w:color w:val="333333"/>
          <w:shd w:val="clear" w:color="auto" w:fill="FFFFFF"/>
        </w:rPr>
        <w:t xml:space="preserve"> (cabotegravir extended-release injectable suspension) </w:t>
      </w:r>
      <w:r w:rsidR="009056D3">
        <w:rPr>
          <w:rFonts w:ascii="Times New Roman" w:hAnsi="Times New Roman"/>
          <w:color w:val="333333"/>
          <w:shd w:val="clear" w:color="auto" w:fill="FFFFFF"/>
        </w:rPr>
        <w:t xml:space="preserve">for </w:t>
      </w:r>
      <w:r w:rsidR="009056D3">
        <w:rPr>
          <w:rFonts w:ascii="Times New Roman" w:hAnsi="Times New Roman"/>
          <w:color w:val="000000"/>
        </w:rPr>
        <w:t xml:space="preserve">pre-exposure prevention of HIV </w:t>
      </w:r>
      <w:r w:rsidR="009220DA" w:rsidRPr="00DC1365">
        <w:rPr>
          <w:rFonts w:ascii="Times New Roman" w:hAnsi="Times New Roman"/>
          <w:color w:val="333333"/>
          <w:shd w:val="clear" w:color="auto" w:fill="FFFFFF"/>
        </w:rPr>
        <w:t xml:space="preserve">and </w:t>
      </w:r>
      <w:r w:rsidR="004D3659" w:rsidRPr="009056D3">
        <w:rPr>
          <w:rFonts w:ascii="Times New Roman" w:hAnsi="Times New Roman"/>
          <w:color w:val="000000"/>
        </w:rPr>
        <w:t>Cabenuva</w:t>
      </w:r>
      <w:r w:rsidR="004D3659" w:rsidRPr="009056D3">
        <w:rPr>
          <w:rFonts w:ascii="Times New Roman" w:hAnsi="Times New Roman"/>
          <w:vertAlign w:val="superscript"/>
        </w:rPr>
        <w:t>®</w:t>
      </w:r>
      <w:r w:rsidR="004D3659" w:rsidRPr="009056D3">
        <w:rPr>
          <w:rFonts w:ascii="Times New Roman" w:hAnsi="Times New Roman"/>
        </w:rPr>
        <w:t xml:space="preserve"> (cabotegravir extended-release injectable suspension; rilpivirine extended-release injectable suspension)</w:t>
      </w:r>
      <w:r w:rsidR="009056D3">
        <w:rPr>
          <w:rFonts w:ascii="Times New Roman" w:hAnsi="Times New Roman"/>
        </w:rPr>
        <w:t xml:space="preserve"> for treatment of HIV</w:t>
      </w:r>
      <w:r w:rsidR="004D3659" w:rsidRPr="009056D3">
        <w:rPr>
          <w:rFonts w:ascii="Times New Roman" w:hAnsi="Times New Roman"/>
        </w:rPr>
        <w:t>. With the introduction of th</w:t>
      </w:r>
      <w:r w:rsidR="009056D3">
        <w:rPr>
          <w:rFonts w:ascii="Times New Roman" w:hAnsi="Times New Roman"/>
        </w:rPr>
        <w:t>ese</w:t>
      </w:r>
      <w:r w:rsidR="004D3659">
        <w:rPr>
          <w:rFonts w:ascii="Times New Roman" w:hAnsi="Times New Roman"/>
        </w:rPr>
        <w:t xml:space="preserve"> long acting injectable</w:t>
      </w:r>
      <w:r w:rsidR="009056D3">
        <w:rPr>
          <w:rFonts w:ascii="Times New Roman" w:hAnsi="Times New Roman"/>
        </w:rPr>
        <w:t>s</w:t>
      </w:r>
      <w:r w:rsidR="004D3659">
        <w:rPr>
          <w:rFonts w:ascii="Times New Roman" w:hAnsi="Times New Roman"/>
        </w:rPr>
        <w:t xml:space="preserve">, </w:t>
      </w:r>
      <w:r w:rsidR="00BB5F52">
        <w:rPr>
          <w:rFonts w:ascii="Times New Roman" w:hAnsi="Times New Roman"/>
        </w:rPr>
        <w:t>patients now have the option for monthly intramuscular injections as opposed to daily oral regimens</w:t>
      </w:r>
      <w:r w:rsidR="00162FE6">
        <w:rPr>
          <w:rFonts w:ascii="Times New Roman" w:hAnsi="Times New Roman"/>
        </w:rPr>
        <w:t xml:space="preserve"> to improve medication adherence</w:t>
      </w:r>
      <w:r w:rsidR="00BB5F52">
        <w:rPr>
          <w:rFonts w:ascii="Times New Roman" w:hAnsi="Times New Roman"/>
        </w:rPr>
        <w:t>.</w:t>
      </w:r>
      <w:r w:rsidR="00C07D10">
        <w:rPr>
          <w:rFonts w:ascii="Times New Roman" w:hAnsi="Times New Roman"/>
        </w:rPr>
        <w:t xml:space="preserve"> </w:t>
      </w:r>
    </w:p>
    <w:p w14:paraId="75F123F2" w14:textId="77777777" w:rsidR="003826E4" w:rsidRPr="000E16C4" w:rsidRDefault="003826E4" w:rsidP="003826E4">
      <w:pPr>
        <w:spacing w:after="0" w:line="240" w:lineRule="auto"/>
        <w:rPr>
          <w:rFonts w:ascii="Times New Roman" w:hAnsi="Times New Roman"/>
          <w:color w:val="000000"/>
        </w:rPr>
      </w:pPr>
    </w:p>
    <w:p w14:paraId="3EFCEB62" w14:textId="52BB9A52" w:rsidR="00991E06" w:rsidRDefault="003826E4" w:rsidP="003826E4">
      <w:pPr>
        <w:spacing w:after="0" w:line="240" w:lineRule="auto"/>
        <w:rPr>
          <w:rFonts w:ascii="Times New Roman" w:hAnsi="Times New Roman"/>
          <w:color w:val="000000"/>
        </w:rPr>
      </w:pPr>
      <w:r w:rsidRPr="000E16C4">
        <w:rPr>
          <w:rFonts w:ascii="Times New Roman" w:hAnsi="Times New Roman"/>
          <w:color w:val="000000"/>
        </w:rPr>
        <w:t xml:space="preserve">Whereas, </w:t>
      </w:r>
      <w:r w:rsidR="00643BFF">
        <w:rPr>
          <w:rFonts w:ascii="Times New Roman" w:hAnsi="Times New Roman"/>
          <w:color w:val="000000"/>
        </w:rPr>
        <w:t xml:space="preserve">the American Pharmacists Association (APhA) Stakeholder Conference on Improving Patient Access to Injectable Medications was convened </w:t>
      </w:r>
      <w:r w:rsidR="00991E06">
        <w:rPr>
          <w:rFonts w:ascii="Times New Roman" w:hAnsi="Times New Roman"/>
          <w:color w:val="000000"/>
        </w:rPr>
        <w:t>to foster national dialogue to advance the pharmacist’s role in the provision of injectable medication administration and related patient care services.</w:t>
      </w:r>
      <w:r w:rsidR="00120AF2">
        <w:rPr>
          <w:rFonts w:ascii="Times New Roman" w:hAnsi="Times New Roman"/>
          <w:color w:val="000000"/>
          <w:vertAlign w:val="superscript"/>
        </w:rPr>
        <w:t>3</w:t>
      </w:r>
      <w:r w:rsidR="00710AD8">
        <w:rPr>
          <w:rFonts w:ascii="Times New Roman" w:hAnsi="Times New Roman"/>
          <w:color w:val="000000"/>
        </w:rPr>
        <w:t xml:space="preserve"> Expanding pharmacist’s authority for medication administration </w:t>
      </w:r>
      <w:r w:rsidR="00455704">
        <w:rPr>
          <w:rFonts w:ascii="Times New Roman" w:hAnsi="Times New Roman"/>
          <w:color w:val="000000"/>
        </w:rPr>
        <w:t>can allow for increased access to care, improved adherence to therapy, and increased quality of care.</w:t>
      </w:r>
      <w:r w:rsidR="00710AD8">
        <w:rPr>
          <w:rFonts w:ascii="Times New Roman" w:hAnsi="Times New Roman"/>
          <w:color w:val="000000"/>
        </w:rPr>
        <w:t xml:space="preserve"> </w:t>
      </w:r>
    </w:p>
    <w:p w14:paraId="07DEDACF" w14:textId="77777777" w:rsidR="00991E06" w:rsidRDefault="00991E06" w:rsidP="003826E4">
      <w:pPr>
        <w:spacing w:after="0" w:line="240" w:lineRule="auto"/>
        <w:rPr>
          <w:rFonts w:ascii="Times New Roman" w:hAnsi="Times New Roman"/>
          <w:color w:val="000000"/>
        </w:rPr>
      </w:pPr>
    </w:p>
    <w:p w14:paraId="0B7CE043" w14:textId="5F8900B0" w:rsidR="003826E4" w:rsidRDefault="00991E06" w:rsidP="003826E4">
      <w:pPr>
        <w:spacing w:after="0" w:line="240" w:lineRule="auto"/>
        <w:rPr>
          <w:rFonts w:ascii="Times New Roman" w:hAnsi="Times New Roman"/>
          <w:color w:val="000000"/>
        </w:rPr>
      </w:pPr>
      <w:proofErr w:type="gramStart"/>
      <w:r>
        <w:rPr>
          <w:rFonts w:ascii="Times New Roman" w:hAnsi="Times New Roman"/>
          <w:color w:val="000000"/>
        </w:rPr>
        <w:t>Whereas,</w:t>
      </w:r>
      <w:proofErr w:type="gramEnd"/>
      <w:r>
        <w:rPr>
          <w:rFonts w:ascii="Times New Roman" w:hAnsi="Times New Roman"/>
          <w:color w:val="000000"/>
        </w:rPr>
        <w:t xml:space="preserve"> </w:t>
      </w:r>
      <w:r w:rsidR="00710AD8">
        <w:rPr>
          <w:rFonts w:ascii="Times New Roman" w:hAnsi="Times New Roman"/>
          <w:color w:val="000000"/>
        </w:rPr>
        <w:t xml:space="preserve">pharmacists have been trained in </w:t>
      </w:r>
      <w:r w:rsidR="00120AF2">
        <w:rPr>
          <w:rFonts w:ascii="Times New Roman" w:hAnsi="Times New Roman"/>
          <w:color w:val="000000"/>
        </w:rPr>
        <w:t>p</w:t>
      </w:r>
      <w:r w:rsidR="00710AD8">
        <w:rPr>
          <w:rFonts w:ascii="Times New Roman" w:hAnsi="Times New Roman"/>
          <w:color w:val="000000"/>
        </w:rPr>
        <w:t>harmacy-</w:t>
      </w:r>
      <w:r w:rsidR="00120AF2">
        <w:rPr>
          <w:rFonts w:ascii="Times New Roman" w:hAnsi="Times New Roman"/>
          <w:color w:val="000000"/>
        </w:rPr>
        <w:t>b</w:t>
      </w:r>
      <w:r w:rsidR="00E65B14">
        <w:rPr>
          <w:rFonts w:ascii="Times New Roman" w:hAnsi="Times New Roman"/>
          <w:color w:val="000000"/>
        </w:rPr>
        <w:t>ased</w:t>
      </w:r>
      <w:r w:rsidR="00710AD8">
        <w:rPr>
          <w:rFonts w:ascii="Times New Roman" w:hAnsi="Times New Roman"/>
          <w:color w:val="000000"/>
        </w:rPr>
        <w:t xml:space="preserve"> </w:t>
      </w:r>
      <w:r w:rsidR="00120AF2">
        <w:rPr>
          <w:rFonts w:ascii="Times New Roman" w:hAnsi="Times New Roman"/>
          <w:color w:val="000000"/>
        </w:rPr>
        <w:t>i</w:t>
      </w:r>
      <w:r w:rsidR="00710AD8">
        <w:rPr>
          <w:rFonts w:ascii="Times New Roman" w:hAnsi="Times New Roman"/>
          <w:color w:val="000000"/>
        </w:rPr>
        <w:t xml:space="preserve">mmunization certificate training program and are prepared to administer vaccines; pharmacists </w:t>
      </w:r>
      <w:r w:rsidR="00C07D10">
        <w:rPr>
          <w:rFonts w:ascii="Times New Roman" w:hAnsi="Times New Roman"/>
          <w:color w:val="000000"/>
        </w:rPr>
        <w:t xml:space="preserve">can build upon this knowledge and their associated skills to administer injectable medications. </w:t>
      </w:r>
    </w:p>
    <w:p w14:paraId="50B4327F" w14:textId="77777777" w:rsidR="00C07D10" w:rsidRDefault="00C07D10" w:rsidP="003826E4">
      <w:pPr>
        <w:spacing w:after="0" w:line="240" w:lineRule="auto"/>
        <w:rPr>
          <w:rFonts w:ascii="Times New Roman" w:hAnsi="Times New Roman"/>
          <w:color w:val="000000"/>
        </w:rPr>
      </w:pPr>
    </w:p>
    <w:p w14:paraId="2C0208E8" w14:textId="75E99100" w:rsidR="00C07D10" w:rsidRPr="000E16C4" w:rsidRDefault="00C07D10" w:rsidP="003826E4">
      <w:pPr>
        <w:spacing w:after="0" w:line="240" w:lineRule="auto"/>
        <w:rPr>
          <w:rFonts w:ascii="Times New Roman" w:hAnsi="Times New Roman"/>
          <w:color w:val="000000"/>
        </w:rPr>
      </w:pPr>
      <w:r>
        <w:rPr>
          <w:rFonts w:ascii="Times New Roman" w:hAnsi="Times New Roman"/>
          <w:color w:val="000000"/>
        </w:rPr>
        <w:t>Whereas, allowing pharmacist administration of long</w:t>
      </w:r>
      <w:r w:rsidR="0074228E">
        <w:rPr>
          <w:rFonts w:ascii="Times New Roman" w:hAnsi="Times New Roman"/>
          <w:color w:val="000000"/>
        </w:rPr>
        <w:t>-</w:t>
      </w:r>
      <w:r>
        <w:rPr>
          <w:rFonts w:ascii="Times New Roman" w:hAnsi="Times New Roman"/>
          <w:color w:val="000000"/>
        </w:rPr>
        <w:t>acting intramuscular antiretroviral therapy</w:t>
      </w:r>
      <w:r w:rsidR="006401A5">
        <w:rPr>
          <w:rFonts w:ascii="Times New Roman" w:hAnsi="Times New Roman"/>
          <w:color w:val="000000"/>
        </w:rPr>
        <w:t xml:space="preserve"> for the </w:t>
      </w:r>
      <w:r w:rsidR="009056D3">
        <w:rPr>
          <w:rFonts w:ascii="Times New Roman" w:hAnsi="Times New Roman"/>
          <w:color w:val="000000"/>
        </w:rPr>
        <w:t xml:space="preserve">prevention and </w:t>
      </w:r>
      <w:r w:rsidR="006401A5">
        <w:rPr>
          <w:rFonts w:ascii="Times New Roman" w:hAnsi="Times New Roman"/>
          <w:color w:val="000000"/>
        </w:rPr>
        <w:t>treatment of HIV</w:t>
      </w:r>
      <w:r>
        <w:rPr>
          <w:rFonts w:ascii="Times New Roman" w:hAnsi="Times New Roman"/>
          <w:color w:val="000000"/>
        </w:rPr>
        <w:t xml:space="preserve"> can </w:t>
      </w:r>
      <w:r w:rsidR="006401A5">
        <w:rPr>
          <w:rFonts w:ascii="Times New Roman" w:hAnsi="Times New Roman"/>
          <w:color w:val="000000"/>
        </w:rPr>
        <w:t xml:space="preserve">expand the </w:t>
      </w:r>
      <w:r w:rsidR="00895A86">
        <w:rPr>
          <w:rFonts w:ascii="Times New Roman" w:hAnsi="Times New Roman"/>
          <w:color w:val="000000"/>
        </w:rPr>
        <w:t>access and practice</w:t>
      </w:r>
      <w:r w:rsidR="006401A5">
        <w:rPr>
          <w:rFonts w:ascii="Times New Roman" w:hAnsi="Times New Roman"/>
          <w:color w:val="000000"/>
        </w:rPr>
        <w:t xml:space="preserve"> of HIV services, </w:t>
      </w:r>
      <w:r>
        <w:rPr>
          <w:rFonts w:ascii="Times New Roman" w:hAnsi="Times New Roman"/>
          <w:color w:val="000000"/>
        </w:rPr>
        <w:t xml:space="preserve">promote long-term </w:t>
      </w:r>
      <w:r w:rsidR="006401A5">
        <w:rPr>
          <w:rFonts w:ascii="Times New Roman" w:hAnsi="Times New Roman"/>
          <w:color w:val="000000"/>
        </w:rPr>
        <w:t xml:space="preserve">medication </w:t>
      </w:r>
      <w:r>
        <w:rPr>
          <w:rFonts w:ascii="Times New Roman" w:hAnsi="Times New Roman"/>
          <w:color w:val="000000"/>
        </w:rPr>
        <w:t xml:space="preserve">adherence, </w:t>
      </w:r>
      <w:r w:rsidR="006401A5">
        <w:rPr>
          <w:rFonts w:ascii="Times New Roman" w:hAnsi="Times New Roman"/>
          <w:color w:val="000000"/>
        </w:rPr>
        <w:t>and prevent community transmission of HIV by helping patients achieve undetectable viral loads.</w:t>
      </w:r>
    </w:p>
    <w:p w14:paraId="651C6CCB" w14:textId="77777777" w:rsidR="003826E4" w:rsidRPr="000E16C4" w:rsidRDefault="003826E4" w:rsidP="003826E4">
      <w:pPr>
        <w:spacing w:after="0" w:line="240" w:lineRule="auto"/>
        <w:rPr>
          <w:rFonts w:ascii="Times New Roman" w:hAnsi="Times New Roman"/>
          <w:color w:val="000000"/>
        </w:rPr>
      </w:pPr>
    </w:p>
    <w:p w14:paraId="0E8690A6" w14:textId="77777777" w:rsidR="003826E4" w:rsidRPr="00991E06" w:rsidRDefault="003826E4" w:rsidP="00991E06">
      <w:pPr>
        <w:spacing w:after="0" w:line="240" w:lineRule="auto"/>
        <w:rPr>
          <w:rFonts w:ascii="Times New Roman" w:hAnsi="Times New Roman"/>
          <w:color w:val="000000"/>
          <w:shd w:val="clear" w:color="auto" w:fill="FFFFFF"/>
        </w:rPr>
      </w:pPr>
    </w:p>
    <w:p w14:paraId="51643A41" w14:textId="77777777" w:rsidR="003C3D49" w:rsidRDefault="003C3D49" w:rsidP="003C3D49">
      <w:pPr>
        <w:pStyle w:val="paragraph"/>
        <w:spacing w:before="0" w:beforeAutospacing="0" w:after="0" w:afterAutospacing="0"/>
        <w:textAlignment w:val="baseline"/>
        <w:rPr>
          <w:rFonts w:ascii="Segoe UI" w:hAnsi="Segoe UI" w:cs="Segoe UI"/>
          <w:sz w:val="18"/>
          <w:szCs w:val="18"/>
        </w:rPr>
      </w:pPr>
      <w:r>
        <w:rPr>
          <w:rStyle w:val="normaltextrun"/>
          <w:i/>
          <w:iCs/>
          <w:sz w:val="22"/>
          <w:szCs w:val="22"/>
        </w:rPr>
        <w:t>Resolved that:</w:t>
      </w:r>
      <w:r>
        <w:rPr>
          <w:rStyle w:val="eop"/>
          <w:sz w:val="22"/>
          <w:szCs w:val="22"/>
        </w:rPr>
        <w:t> </w:t>
      </w:r>
    </w:p>
    <w:p w14:paraId="0D1BA7E2" w14:textId="77777777" w:rsidR="003C3D49" w:rsidRDefault="003C3D49" w:rsidP="003C3D49">
      <w:pPr>
        <w:pStyle w:val="paragraph"/>
        <w:spacing w:before="0" w:beforeAutospacing="0" w:after="0" w:afterAutospacing="0"/>
        <w:textAlignment w:val="baseline"/>
        <w:rPr>
          <w:rFonts w:ascii="Segoe UI" w:hAnsi="Segoe UI" w:cs="Segoe UI"/>
          <w:sz w:val="18"/>
          <w:szCs w:val="18"/>
        </w:rPr>
      </w:pPr>
      <w:r>
        <w:rPr>
          <w:rStyle w:val="normaltextrun"/>
          <w:sz w:val="22"/>
          <w:szCs w:val="22"/>
        </w:rPr>
        <w:t> The New York State Council of Health-System Pharmacists supports the role of the pharmacist in administering intramuscular injections of long-acting antiretroviral therapy for the management of HIV to expand access to care and improve patient outcomes. </w:t>
      </w:r>
      <w:r>
        <w:rPr>
          <w:rStyle w:val="eop"/>
          <w:sz w:val="22"/>
          <w:szCs w:val="22"/>
        </w:rPr>
        <w:t> </w:t>
      </w:r>
    </w:p>
    <w:p w14:paraId="2197EC4A" w14:textId="47789FD6" w:rsidR="003826E4" w:rsidRPr="000E16C4" w:rsidRDefault="003826E4" w:rsidP="003826E4">
      <w:pPr>
        <w:spacing w:after="0" w:line="240" w:lineRule="auto"/>
        <w:rPr>
          <w:rFonts w:ascii="Times New Roman" w:hAnsi="Times New Roman"/>
          <w:color w:val="000000"/>
        </w:rPr>
      </w:pPr>
    </w:p>
    <w:p w14:paraId="5C508D53" w14:textId="78EF412E" w:rsidR="003826E4" w:rsidRPr="000E16C4" w:rsidRDefault="003826E4" w:rsidP="003826E4">
      <w:pPr>
        <w:spacing w:after="0" w:line="240" w:lineRule="auto"/>
        <w:rPr>
          <w:rFonts w:ascii="Times New Roman" w:hAnsi="Times New Roman"/>
          <w:color w:val="000000"/>
        </w:rPr>
      </w:pPr>
      <w:r w:rsidRPr="000E16C4">
        <w:rPr>
          <w:rFonts w:ascii="Times New Roman" w:hAnsi="Times New Roman"/>
          <w:color w:val="000000"/>
        </w:rPr>
        <w:t xml:space="preserve">Date: </w:t>
      </w:r>
      <w:r>
        <w:rPr>
          <w:rFonts w:ascii="Times New Roman" w:hAnsi="Times New Roman"/>
          <w:color w:val="000000"/>
        </w:rPr>
        <w:t>January 29, 2022</w:t>
      </w:r>
    </w:p>
    <w:p w14:paraId="194A9D12" w14:textId="0DA47554" w:rsidR="003826E4" w:rsidRPr="000E16C4" w:rsidRDefault="009E4909" w:rsidP="003826E4">
      <w:pPr>
        <w:spacing w:after="0" w:line="240" w:lineRule="auto"/>
        <w:rPr>
          <w:rFonts w:ascii="Times New Roman" w:hAnsi="Times New Roman"/>
        </w:rPr>
      </w:pPr>
      <w:r>
        <w:rPr>
          <w:noProof/>
        </w:rPr>
        <w:drawing>
          <wp:anchor distT="0" distB="0" distL="114300" distR="114300" simplePos="0" relativeHeight="251658240" behindDoc="1" locked="0" layoutInCell="1" allowOverlap="1" wp14:anchorId="6062272C" wp14:editId="1F2A5E41">
            <wp:simplePos x="0" y="0"/>
            <wp:positionH relativeFrom="column">
              <wp:posOffset>3171825</wp:posOffset>
            </wp:positionH>
            <wp:positionV relativeFrom="paragraph">
              <wp:posOffset>8255</wp:posOffset>
            </wp:positionV>
            <wp:extent cx="1607185" cy="400685"/>
            <wp:effectExtent l="0" t="0" r="0" b="0"/>
            <wp:wrapNone/>
            <wp:docPr id="1" name="Picture 1" descr="A picture containing text, opener, insec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pener, insec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7185" cy="400685"/>
                    </a:xfrm>
                    <a:prstGeom prst="rect">
                      <a:avLst/>
                    </a:prstGeom>
                  </pic:spPr>
                </pic:pic>
              </a:graphicData>
            </a:graphic>
          </wp:anchor>
        </w:drawing>
      </w:r>
    </w:p>
    <w:p w14:paraId="5E786EF0" w14:textId="701AEFC4" w:rsidR="003826E4" w:rsidRPr="000E16C4" w:rsidRDefault="003826E4" w:rsidP="003826E4">
      <w:pPr>
        <w:spacing w:after="0" w:line="240" w:lineRule="auto"/>
        <w:rPr>
          <w:rFonts w:ascii="Times New Roman" w:hAnsi="Times New Roman"/>
        </w:rPr>
      </w:pPr>
      <w:r w:rsidRPr="000E16C4">
        <w:rPr>
          <w:rFonts w:ascii="Times New Roman" w:hAnsi="Times New Roman"/>
        </w:rPr>
        <w:t xml:space="preserve">By:  </w:t>
      </w:r>
      <w:r w:rsidR="006D7D7C">
        <w:rPr>
          <w:noProof/>
        </w:rPr>
        <w:drawing>
          <wp:inline distT="0" distB="0" distL="0" distR="0" wp14:anchorId="7CA26296" wp14:editId="5166CEDE">
            <wp:extent cx="136207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333375"/>
                    </a:xfrm>
                    <a:prstGeom prst="rect">
                      <a:avLst/>
                    </a:prstGeom>
                    <a:noFill/>
                    <a:ln>
                      <a:noFill/>
                    </a:ln>
                  </pic:spPr>
                </pic:pic>
              </a:graphicData>
            </a:graphic>
          </wp:inline>
        </w:drawing>
      </w:r>
      <w:r>
        <w:rPr>
          <w:rFonts w:ascii="Lucida Handwriting" w:hAnsi="Lucida Handwriting"/>
        </w:rPr>
        <w:tab/>
      </w:r>
      <w:r>
        <w:rPr>
          <w:rFonts w:ascii="Lucida Handwriting" w:hAnsi="Lucida Handwriting"/>
        </w:rPr>
        <w:tab/>
      </w:r>
    </w:p>
    <w:p w14:paraId="4D44DE41" w14:textId="77777777" w:rsidR="003826E4" w:rsidRDefault="003826E4" w:rsidP="003826E4">
      <w:pPr>
        <w:spacing w:after="0" w:line="240" w:lineRule="auto"/>
        <w:rPr>
          <w:rFonts w:ascii="Times New Roman" w:hAnsi="Times New Roman"/>
          <w:sz w:val="24"/>
          <w:szCs w:val="24"/>
        </w:rPr>
      </w:pPr>
      <w:r w:rsidRPr="000E16C4">
        <w:rPr>
          <w:rFonts w:ascii="Times New Roman" w:hAnsi="Times New Roman"/>
        </w:rPr>
        <w:t xml:space="preserve">       Signature of NYSCHP Active Member 1 </w:t>
      </w:r>
      <w:r w:rsidRPr="000E16C4">
        <w:rPr>
          <w:rFonts w:ascii="Times New Roman" w:hAnsi="Times New Roman"/>
        </w:rPr>
        <w:tab/>
      </w:r>
      <w:r w:rsidRPr="000E16C4">
        <w:rPr>
          <w:rFonts w:ascii="Times New Roman" w:hAnsi="Times New Roman"/>
        </w:rPr>
        <w:tab/>
        <w:t xml:space="preserve">Signature of NYSCHP Active Member 2  </w:t>
      </w:r>
      <w:r w:rsidRPr="00C11EF3">
        <w:rPr>
          <w:rFonts w:ascii="Times New Roman" w:hAnsi="Times New Roman"/>
          <w:sz w:val="24"/>
          <w:szCs w:val="24"/>
        </w:rPr>
        <w:t xml:space="preserve">  </w:t>
      </w:r>
    </w:p>
    <w:p w14:paraId="27AD62A4" w14:textId="4DDCCDD9" w:rsidR="00DC1365" w:rsidRDefault="003826E4" w:rsidP="00DC1365">
      <w:pPr>
        <w:spacing w:after="0" w:line="240" w:lineRule="auto"/>
      </w:pPr>
      <w:r w:rsidRPr="000E16C4">
        <w:rPr>
          <w:rFonts w:ascii="Times New Roman" w:hAnsi="Times New Roman"/>
        </w:rPr>
        <w:t xml:space="preserve"> </w:t>
      </w:r>
    </w:p>
    <w:p w14:paraId="69EFE94F" w14:textId="51C136D5" w:rsidR="00E65B14" w:rsidRDefault="00E65B14" w:rsidP="00DC1365">
      <w:pPr>
        <w:pStyle w:val="ListParagraph"/>
        <w:numPr>
          <w:ilvl w:val="0"/>
          <w:numId w:val="1"/>
        </w:numPr>
      </w:pPr>
      <w:r w:rsidRPr="00A4004A">
        <w:t>Centers for Disease Control and Prevention. </w:t>
      </w:r>
      <w:r w:rsidRPr="00A4004A">
        <w:rPr>
          <w:i/>
          <w:iCs/>
        </w:rPr>
        <w:t>HIV Surveillance Report, 2019</w:t>
      </w:r>
      <w:r w:rsidRPr="00A4004A">
        <w:t xml:space="preserve">; 32.  </w:t>
      </w:r>
    </w:p>
    <w:p w14:paraId="56CF0495" w14:textId="77777777" w:rsidR="00DC1365" w:rsidRDefault="00DC1365" w:rsidP="00DC1365">
      <w:pPr>
        <w:pStyle w:val="ListParagraph"/>
        <w:numPr>
          <w:ilvl w:val="0"/>
          <w:numId w:val="1"/>
        </w:numPr>
      </w:pPr>
      <w:r w:rsidRPr="00DC1365">
        <w:t xml:space="preserve">Schafer JJ, Gill TK, Sherman EM, </w:t>
      </w:r>
      <w:proofErr w:type="spellStart"/>
      <w:r w:rsidRPr="00DC1365">
        <w:t>McNicholl</w:t>
      </w:r>
      <w:proofErr w:type="spellEnd"/>
      <w:r w:rsidRPr="00DC1365">
        <w:t xml:space="preserve"> IR. </w:t>
      </w:r>
      <w:r w:rsidRPr="00DC1365">
        <w:rPr>
          <w:i/>
          <w:iCs/>
        </w:rPr>
        <w:t>Am J Health Syst Pharm. </w:t>
      </w:r>
      <w:r w:rsidRPr="00DC1365">
        <w:t>2016;73(7):468-94.</w:t>
      </w:r>
    </w:p>
    <w:p w14:paraId="6D4234B8" w14:textId="4E690B9F" w:rsidR="00120AF2" w:rsidRDefault="00DC1365">
      <w:pPr>
        <w:pStyle w:val="ListParagraph"/>
        <w:numPr>
          <w:ilvl w:val="0"/>
          <w:numId w:val="1"/>
        </w:numPr>
      </w:pPr>
      <w:r>
        <w:t xml:space="preserve">Skelton JB, </w:t>
      </w:r>
      <w:proofErr w:type="spellStart"/>
      <w:r>
        <w:t>Rothholz</w:t>
      </w:r>
      <w:proofErr w:type="spellEnd"/>
      <w:r>
        <w:t xml:space="preserve"> MC, </w:t>
      </w:r>
      <w:proofErr w:type="spellStart"/>
      <w:r>
        <w:t>Vatanka</w:t>
      </w:r>
      <w:proofErr w:type="spellEnd"/>
      <w:r>
        <w:t xml:space="preserve"> P. </w:t>
      </w:r>
      <w:proofErr w:type="spellStart"/>
      <w:r w:rsidRPr="00DC1365">
        <w:rPr>
          <w:i/>
          <w:iCs/>
        </w:rPr>
        <w:t>JAPhA</w:t>
      </w:r>
      <w:proofErr w:type="spellEnd"/>
      <w:r>
        <w:t>. 2017 July 1;57(4</w:t>
      </w:r>
      <w:proofErr w:type="gramStart"/>
      <w:r>
        <w:t>):e</w:t>
      </w:r>
      <w:proofErr w:type="gramEnd"/>
      <w:r>
        <w:t>01-12.</w:t>
      </w:r>
    </w:p>
    <w:p w14:paraId="1D9C192E" w14:textId="77777777" w:rsidR="00DC1365" w:rsidRDefault="00DC1365" w:rsidP="00DC1365"/>
    <w:sectPr w:rsidR="00DC1365" w:rsidSect="003826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766D2"/>
    <w:multiLevelType w:val="hybridMultilevel"/>
    <w:tmpl w:val="6D642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B7B97"/>
    <w:multiLevelType w:val="hybridMultilevel"/>
    <w:tmpl w:val="48485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6E4"/>
    <w:rsid w:val="000370F5"/>
    <w:rsid w:val="000B2E60"/>
    <w:rsid w:val="00120AF2"/>
    <w:rsid w:val="00162FE6"/>
    <w:rsid w:val="003826E4"/>
    <w:rsid w:val="003C3D49"/>
    <w:rsid w:val="003E3EC9"/>
    <w:rsid w:val="00455704"/>
    <w:rsid w:val="004D3659"/>
    <w:rsid w:val="00580FB7"/>
    <w:rsid w:val="006401A5"/>
    <w:rsid w:val="00643BFF"/>
    <w:rsid w:val="00663B8D"/>
    <w:rsid w:val="006D7D7C"/>
    <w:rsid w:val="006E34EA"/>
    <w:rsid w:val="00710AD8"/>
    <w:rsid w:val="0074228E"/>
    <w:rsid w:val="00797850"/>
    <w:rsid w:val="00895A86"/>
    <w:rsid w:val="008E0119"/>
    <w:rsid w:val="009056D3"/>
    <w:rsid w:val="009220DA"/>
    <w:rsid w:val="00991E06"/>
    <w:rsid w:val="009E4909"/>
    <w:rsid w:val="00BB5F52"/>
    <w:rsid w:val="00C07D10"/>
    <w:rsid w:val="00DC1365"/>
    <w:rsid w:val="00E65B14"/>
    <w:rsid w:val="00F0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B399"/>
  <w15:chartTrackingRefBased/>
  <w15:docId w15:val="{028D9851-F915-45A0-B1B8-28B9B088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6E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0D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97850"/>
    <w:rPr>
      <w:sz w:val="16"/>
      <w:szCs w:val="16"/>
    </w:rPr>
  </w:style>
  <w:style w:type="paragraph" w:styleId="CommentText">
    <w:name w:val="annotation text"/>
    <w:basedOn w:val="Normal"/>
    <w:link w:val="CommentTextChar"/>
    <w:uiPriority w:val="99"/>
    <w:semiHidden/>
    <w:unhideWhenUsed/>
    <w:rsid w:val="00797850"/>
    <w:pPr>
      <w:spacing w:line="240" w:lineRule="auto"/>
    </w:pPr>
    <w:rPr>
      <w:sz w:val="20"/>
      <w:szCs w:val="20"/>
    </w:rPr>
  </w:style>
  <w:style w:type="character" w:customStyle="1" w:styleId="CommentTextChar">
    <w:name w:val="Comment Text Char"/>
    <w:basedOn w:val="DefaultParagraphFont"/>
    <w:link w:val="CommentText"/>
    <w:uiPriority w:val="99"/>
    <w:semiHidden/>
    <w:rsid w:val="0079785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97850"/>
    <w:rPr>
      <w:b/>
      <w:bCs/>
    </w:rPr>
  </w:style>
  <w:style w:type="character" w:customStyle="1" w:styleId="CommentSubjectChar">
    <w:name w:val="Comment Subject Char"/>
    <w:basedOn w:val="CommentTextChar"/>
    <w:link w:val="CommentSubject"/>
    <w:uiPriority w:val="99"/>
    <w:semiHidden/>
    <w:rsid w:val="00797850"/>
    <w:rPr>
      <w:rFonts w:ascii="Calibri" w:eastAsia="Times New Roman" w:hAnsi="Calibri" w:cs="Times New Roman"/>
      <w:b/>
      <w:bCs/>
      <w:sz w:val="20"/>
      <w:szCs w:val="20"/>
    </w:rPr>
  </w:style>
  <w:style w:type="paragraph" w:styleId="ListParagraph">
    <w:name w:val="List Paragraph"/>
    <w:basedOn w:val="Normal"/>
    <w:uiPriority w:val="34"/>
    <w:qFormat/>
    <w:rsid w:val="00663B8D"/>
    <w:pPr>
      <w:ind w:left="720"/>
      <w:contextualSpacing/>
    </w:pPr>
  </w:style>
  <w:style w:type="paragraph" w:customStyle="1" w:styleId="paragraph">
    <w:name w:val="paragraph"/>
    <w:basedOn w:val="Normal"/>
    <w:rsid w:val="003C3D49"/>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3C3D49"/>
  </w:style>
  <w:style w:type="character" w:customStyle="1" w:styleId="eop">
    <w:name w:val="eop"/>
    <w:basedOn w:val="DefaultParagraphFont"/>
    <w:rsid w:val="003C3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876659">
      <w:bodyDiv w:val="1"/>
      <w:marLeft w:val="0"/>
      <w:marRight w:val="0"/>
      <w:marTop w:val="0"/>
      <w:marBottom w:val="0"/>
      <w:divBdr>
        <w:top w:val="none" w:sz="0" w:space="0" w:color="auto"/>
        <w:left w:val="none" w:sz="0" w:space="0" w:color="auto"/>
        <w:bottom w:val="none" w:sz="0" w:space="0" w:color="auto"/>
        <w:right w:val="none" w:sz="0" w:space="0" w:color="auto"/>
      </w:divBdr>
      <w:divsChild>
        <w:div w:id="1952973588">
          <w:marLeft w:val="0"/>
          <w:marRight w:val="0"/>
          <w:marTop w:val="0"/>
          <w:marBottom w:val="0"/>
          <w:divBdr>
            <w:top w:val="none" w:sz="0" w:space="0" w:color="auto"/>
            <w:left w:val="none" w:sz="0" w:space="0" w:color="auto"/>
            <w:bottom w:val="none" w:sz="0" w:space="0" w:color="auto"/>
            <w:right w:val="none" w:sz="0" w:space="0" w:color="auto"/>
          </w:divBdr>
        </w:div>
        <w:div w:id="806439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Montefiore</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Mcsweeney</dc:creator>
  <cp:keywords/>
  <dc:description/>
  <cp:lastModifiedBy>Yi Guo (Pharmacy)</cp:lastModifiedBy>
  <cp:revision>2</cp:revision>
  <dcterms:created xsi:type="dcterms:W3CDTF">2022-03-03T14:55:00Z</dcterms:created>
  <dcterms:modified xsi:type="dcterms:W3CDTF">2022-03-03T14:55:00Z</dcterms:modified>
</cp:coreProperties>
</file>