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Chapter: New York City Society of Health-system Pharmacists</w:t>
      </w:r>
    </w:p>
    <w:p w:rsidR="00000000" w:rsidDel="00000000" w:rsidP="00000000" w:rsidRDefault="00000000" w:rsidRPr="00000000" w14:paraId="0000000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Topic: </w:t>
      </w:r>
      <w:r w:rsidDel="00000000" w:rsidR="00000000" w:rsidRPr="00000000">
        <w:rPr>
          <w:rFonts w:ascii="Calibri" w:cs="Calibri" w:eastAsia="Calibri" w:hAnsi="Calibri"/>
          <w:b w:val="1"/>
          <w:color w:val="333333"/>
          <w:sz w:val="24"/>
          <w:szCs w:val="24"/>
          <w:rtl w:val="0"/>
        </w:rPr>
        <w:t xml:space="preserve">Pharmacists’ involvement in cancer care to optimize patient access to anticancer therapy</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Sponsored by: Lilia Davenport, Tamara Hernandez, Sherry Mathew, Anthony Gerber, Jamie Chin-Hon, Stephen Eng, Sara Kim, Charrai Byrd, Amisha Arya, Marina Barsoum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Whereas, </w:t>
      </w:r>
      <w:r w:rsidDel="00000000" w:rsidR="00000000" w:rsidRPr="00000000">
        <w:rPr>
          <w:rFonts w:ascii="Calibri" w:cs="Calibri" w:eastAsia="Calibri" w:hAnsi="Calibri"/>
          <w:sz w:val="24"/>
          <w:szCs w:val="24"/>
          <w:rtl w:val="0"/>
        </w:rPr>
        <w:t xml:space="preserve">Oral anticancer medications have demonstrated similar efficacy to their intravenous (IV) counterparts by inhibiting tumor growth or totally killing cancer cells,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Oral anticancer medications can be used throughout the disease spectrum, from induction to maintenance therapy,</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Oral anticancer treatment requires fewer health care resources as patients can administer the medication at home, following the guidance of skilled health care professionals,</w:t>
      </w:r>
    </w:p>
    <w:p w:rsidR="00000000" w:rsidDel="00000000" w:rsidP="00000000" w:rsidRDefault="00000000" w:rsidRPr="00000000" w14:paraId="0000000C">
      <w:pPr>
        <w:rPr>
          <w:rFonts w:ascii="Calibri" w:cs="Calibri" w:eastAsia="Calibri" w:hAnsi="Calibri"/>
          <w:color w:val="333333"/>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IV anticancer medication is administered in an outpatient infusion clinic, it is usually covered through the medical benefit, however, oral medication is covered under the pharmacy benefit,</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Injectable and oral anticancer medications have different dispensing sites, which often dictate which portion of a patient’s health insurance provides coverage creating a disparity in out-of-pocket payments required of patients with cancer,</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Financial disparity between oral and IV anticancer reimbursement can create serious barriers to care when orally administered anticancer therapy can be a more appropriate treatment option,</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Whereas, </w:t>
      </w:r>
      <w:r w:rsidDel="00000000" w:rsidR="00000000" w:rsidRPr="00000000">
        <w:rPr>
          <w:rFonts w:ascii="Calibri" w:cs="Calibri" w:eastAsia="Calibri" w:hAnsi="Calibri"/>
          <w:sz w:val="24"/>
          <w:szCs w:val="24"/>
          <w:rtl w:val="0"/>
        </w:rPr>
        <w:t xml:space="preserve">Most insurance plans place orally administered anticancer treatment into a “specialty tier,” which may require a cost-sharing responsibility for the patient anywhere between 25 to 33 percent of the drug cost, leading to copays that can be over $2000 per month</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Many patients remain ineligible for assistance based on the type of insurance, income requirements, or availability of copayment assistance program funding,</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financial constraints imposed by out-of-pocket expenses may force patients to choose an alternative IV treatment, which may not be the most effective therapy for their specific type of cancer, or abandon their therapy all together,</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To ensure selection of therapy is based on scientific evidence rather than route of administration, it is critical to support legislation that will address the oral anticancer medication disparity,</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color w:val="16190c"/>
          <w:sz w:val="24"/>
          <w:szCs w:val="24"/>
          <w:highlight w:val="white"/>
          <w:rtl w:val="0"/>
        </w:rPr>
        <w:t xml:space="preserve">Whereas, This specific bill has an impact on people </w:t>
      </w:r>
      <w:r w:rsidDel="00000000" w:rsidR="00000000" w:rsidRPr="00000000">
        <w:rPr>
          <w:rFonts w:ascii="Calibri" w:cs="Calibri" w:eastAsia="Calibri" w:hAnsi="Calibri"/>
          <w:sz w:val="24"/>
          <w:szCs w:val="24"/>
          <w:rtl w:val="0"/>
        </w:rPr>
        <w:t xml:space="preserve">with insurance plans that are federally regulated under the Employee Retirement</w:t>
      </w:r>
      <w:r w:rsidDel="00000000" w:rsidR="00000000" w:rsidRPr="00000000">
        <w:rPr>
          <w:rFonts w:ascii="Calibri" w:cs="Calibri" w:eastAsia="Calibri" w:hAnsi="Calibri"/>
          <w:color w:val="16190c"/>
          <w:sz w:val="24"/>
          <w:szCs w:val="24"/>
          <w:highlight w:val="white"/>
          <w:rtl w:val="0"/>
        </w:rPr>
        <w:t xml:space="preserve"> Income Security Act,</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Forty-four states and the District of Columbia have passed oral anticancer medication access legislation, known as the Cancer Drug Parity Act of 2023, and an additional six states have legislation pending, including New York </w:t>
      </w:r>
      <w:r w:rsidDel="00000000" w:rsidR="00000000" w:rsidRPr="00000000">
        <w:rPr>
          <w:rFonts w:ascii="Calibri" w:cs="Calibri" w:eastAsia="Calibri" w:hAnsi="Calibri"/>
          <w:sz w:val="24"/>
          <w:szCs w:val="24"/>
          <w:vertAlign w:val="superscript"/>
          <w:rtl w:val="0"/>
        </w:rPr>
        <w:t xml:space="preserve">2,3</w:t>
      </w:r>
      <w:r w:rsidDel="00000000" w:rsidR="00000000" w:rsidRPr="00000000">
        <w:rPr>
          <w:rFonts w:ascii="Calibri" w:cs="Calibri" w:eastAsia="Calibri" w:hAnsi="Calibri"/>
          <w:sz w:val="24"/>
          <w:szCs w:val="24"/>
          <w:rtl w:val="0"/>
        </w:rPr>
        <w:t xml:space="preserve">; therefore be it</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Resolved That:</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color w:val="333333"/>
          <w:rtl w:val="0"/>
        </w:rPr>
        <w:t xml:space="preserve">The New York State Council of Health-system Pharmacists </w:t>
      </w:r>
      <w:r w:rsidDel="00000000" w:rsidR="00000000" w:rsidRPr="00000000">
        <w:rPr>
          <w:rFonts w:ascii="Calibri" w:cs="Calibri" w:eastAsia="Calibri" w:hAnsi="Calibri"/>
          <w:color w:val="000000"/>
          <w:rtl w:val="0"/>
        </w:rPr>
        <w:t xml:space="preserve">supports national legislation to require insurance plans to provide no less favorable coverage for orally administered anticancer therapy covered by prescription component of insurance plans than they do for IV anticancer therapy through medical benefit component of insurance plans (Cancer Drug Parity Act of 2023).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sz w:val="24"/>
          <w:szCs w:val="24"/>
        </w:rPr>
      </w:pPr>
      <w:bookmarkStart w:colFirst="0" w:colLast="0" w:name="_heading=h.gjdgxs" w:id="0"/>
      <w:bookmarkEnd w:id="0"/>
      <w:r w:rsidDel="00000000" w:rsidR="00000000" w:rsidRPr="00000000">
        <w:rPr>
          <w:rFonts w:ascii="Calibri" w:cs="Calibri" w:eastAsia="Calibri" w:hAnsi="Calibri"/>
          <w:color w:val="333333"/>
          <w:sz w:val="24"/>
          <w:szCs w:val="24"/>
          <w:rtl w:val="0"/>
        </w:rPr>
        <w:t xml:space="preserve">Date: March 7</w:t>
      </w:r>
      <w:r w:rsidDel="00000000" w:rsidR="00000000" w:rsidRPr="00000000">
        <w:rPr>
          <w:rFonts w:ascii="Calibri" w:cs="Calibri" w:eastAsia="Calibri" w:hAnsi="Calibri"/>
          <w:color w:val="333333"/>
          <w:sz w:val="24"/>
          <w:szCs w:val="24"/>
          <w:vertAlign w:val="superscript"/>
          <w:rtl w:val="0"/>
        </w:rPr>
        <w:t xml:space="preserve">th</w:t>
      </w:r>
      <w:r w:rsidDel="00000000" w:rsidR="00000000" w:rsidRPr="00000000">
        <w:rPr>
          <w:rFonts w:ascii="Calibri" w:cs="Calibri" w:eastAsia="Calibri" w:hAnsi="Calibri"/>
          <w:color w:val="333333"/>
          <w:sz w:val="24"/>
          <w:szCs w:val="24"/>
          <w:rtl w:val="0"/>
        </w:rPr>
        <w:t xml:space="preserve">, 2024</w:t>
      </w:r>
    </w:p>
    <w:p w:rsidR="00000000" w:rsidDel="00000000" w:rsidP="00000000" w:rsidRDefault="00000000" w:rsidRPr="00000000" w14:paraId="00000023">
      <w:pPr>
        <w:rPr>
          <w:rFonts w:ascii="Calibri" w:cs="Calibri" w:eastAsia="Calibri" w:hAnsi="Calibri"/>
          <w:color w:val="333333"/>
          <w:sz w:val="24"/>
          <w:szCs w:val="24"/>
        </w:rPr>
      </w:pPr>
      <w:bookmarkStart w:colFirst="0" w:colLast="0" w:name="_heading=h.dn3bvnjueisd" w:id="1"/>
      <w:bookmarkEnd w:id="1"/>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w:t>
      </w:r>
    </w:p>
    <w:p w:rsidR="00000000" w:rsidDel="00000000" w:rsidP="00000000" w:rsidRDefault="00000000" w:rsidRPr="00000000" w14:paraId="00000025">
      <w:pPr>
        <w:spacing w:line="240" w:lineRule="auto"/>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Lilia Davenport, PharmD, BCPS, BCOP</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Pr>
              <w:drawing>
                <wp:inline distB="114300" distT="114300" distL="114300" distR="114300">
                  <wp:extent cx="656839" cy="289322"/>
                  <wp:effectExtent b="0" l="0" r="0" t="0"/>
                  <wp:docPr id="2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56839" cy="289322"/>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Tamara Hernandez, PharmD, MA, MBA, BCPPS </w:t>
            </w:r>
          </w:p>
        </w:tc>
        <w:tc>
          <w:tcPr>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642938" cy="272012"/>
                  <wp:effectExtent b="0" l="0" r="0" t="0"/>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2938" cy="272012"/>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rPr>
                <w:rFonts w:ascii="Calibri" w:cs="Calibri" w:eastAsia="Calibri" w:hAnsi="Calibri"/>
                <w:highlight w:val="white"/>
              </w:rPr>
            </w:pPr>
            <w:r w:rsidDel="00000000" w:rsidR="00000000" w:rsidRPr="00000000">
              <w:rPr>
                <w:rFonts w:ascii="Calibri" w:cs="Calibri" w:eastAsia="Calibri" w:hAnsi="Calibri"/>
                <w:color w:val="333333"/>
                <w:sz w:val="24"/>
                <w:szCs w:val="24"/>
                <w:rtl w:val="0"/>
              </w:rPr>
              <w:t xml:space="preserve">Sherry Mathew, PharmD, BCOP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mc:AlternateContent>
                <mc:Choice Requires="wpg">
                  <w:drawing>
                    <wp:inline distB="114300" distT="114300" distL="114300" distR="114300">
                      <wp:extent cx="738966" cy="291108"/>
                      <wp:effectExtent b="0" l="0" r="0" t="0"/>
                      <wp:docPr id="17" name=""/>
                      <a:graphic>
                        <a:graphicData uri="http://schemas.microsoft.com/office/word/2010/wordprocessingGroup">
                          <wpg:wgp>
                            <wpg:cNvGrpSpPr/>
                            <wpg:grpSpPr>
                              <a:xfrm>
                                <a:off x="4975175" y="3630250"/>
                                <a:ext cx="738966" cy="291108"/>
                                <a:chOff x="4975175" y="3630250"/>
                                <a:chExt cx="744425" cy="297950"/>
                              </a:xfrm>
                            </wpg:grpSpPr>
                            <wpg:grpSp>
                              <wpg:cNvGrpSpPr/>
                              <wpg:grpSpPr>
                                <a:xfrm>
                                  <a:off x="4976517" y="3634446"/>
                                  <a:ext cx="739888" cy="291108"/>
                                  <a:chOff x="214875" y="988025"/>
                                  <a:chExt cx="5038050" cy="2350225"/>
                                </a:xfrm>
                              </wpg:grpSpPr>
                              <wps:wsp>
                                <wps:cNvSpPr/>
                                <wps:cNvPr id="3" name="Shape 3"/>
                                <wps:spPr>
                                  <a:xfrm>
                                    <a:off x="214875" y="988025"/>
                                    <a:ext cx="5031775" cy="235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16775" y="991607"/>
                                    <a:ext cx="2067300" cy="2344000"/>
                                  </a:xfrm>
                                  <a:custGeom>
                                    <a:rect b="b" l="l" r="r" t="t"/>
                                    <a:pathLst>
                                      <a:path extrusionOk="0" h="93760" w="82692">
                                        <a:moveTo>
                                          <a:pt x="0" y="75763"/>
                                        </a:moveTo>
                                        <a:cubicBezTo>
                                          <a:pt x="6068" y="73163"/>
                                          <a:pt x="10648" y="67920"/>
                                          <a:pt x="15543" y="63492"/>
                                        </a:cubicBezTo>
                                        <a:cubicBezTo>
                                          <a:pt x="26225" y="53829"/>
                                          <a:pt x="36620" y="43276"/>
                                          <a:pt x="43766" y="30770"/>
                                        </a:cubicBezTo>
                                        <a:cubicBezTo>
                                          <a:pt x="47216" y="24733"/>
                                          <a:pt x="50622" y="18656"/>
                                          <a:pt x="53583" y="12364"/>
                                        </a:cubicBezTo>
                                        <a:cubicBezTo>
                                          <a:pt x="55006" y="9340"/>
                                          <a:pt x="55372" y="5880"/>
                                          <a:pt x="55628" y="2547"/>
                                        </a:cubicBezTo>
                                        <a:cubicBezTo>
                                          <a:pt x="55692" y="1720"/>
                                          <a:pt x="55961" y="-278"/>
                                          <a:pt x="55219" y="93"/>
                                        </a:cubicBezTo>
                                        <a:cubicBezTo>
                                          <a:pt x="52219" y="1593"/>
                                          <a:pt x="51673" y="5877"/>
                                          <a:pt x="50720" y="9092"/>
                                        </a:cubicBezTo>
                                        <a:cubicBezTo>
                                          <a:pt x="46408" y="23642"/>
                                          <a:pt x="50183" y="40333"/>
                                          <a:pt x="43766" y="54085"/>
                                        </a:cubicBezTo>
                                        <a:cubicBezTo>
                                          <a:pt x="41832" y="58229"/>
                                          <a:pt x="33652" y="54707"/>
                                          <a:pt x="30268" y="51631"/>
                                        </a:cubicBezTo>
                                        <a:cubicBezTo>
                                          <a:pt x="29338" y="50785"/>
                                          <a:pt x="27190" y="47675"/>
                                          <a:pt x="27814" y="48767"/>
                                        </a:cubicBezTo>
                                        <a:cubicBezTo>
                                          <a:pt x="28813" y="50516"/>
                                          <a:pt x="28279" y="50810"/>
                                          <a:pt x="29450" y="52449"/>
                                        </a:cubicBezTo>
                                        <a:cubicBezTo>
                                          <a:pt x="33294" y="57831"/>
                                          <a:pt x="43822" y="53593"/>
                                          <a:pt x="49083" y="49585"/>
                                        </a:cubicBezTo>
                                        <a:cubicBezTo>
                                          <a:pt x="50849" y="48240"/>
                                          <a:pt x="52530" y="46756"/>
                                          <a:pt x="53992" y="45086"/>
                                        </a:cubicBezTo>
                                        <a:cubicBezTo>
                                          <a:pt x="54693" y="44285"/>
                                          <a:pt x="56374" y="41622"/>
                                          <a:pt x="56037" y="42632"/>
                                        </a:cubicBezTo>
                                        <a:cubicBezTo>
                                          <a:pt x="54555" y="47077"/>
                                          <a:pt x="49354" y="55876"/>
                                          <a:pt x="53992" y="56539"/>
                                        </a:cubicBezTo>
                                        <a:cubicBezTo>
                                          <a:pt x="60539" y="57474"/>
                                          <a:pt x="67140" y="52379"/>
                                          <a:pt x="73625" y="53676"/>
                                        </a:cubicBezTo>
                                        <a:cubicBezTo>
                                          <a:pt x="76035" y="54158"/>
                                          <a:pt x="78563" y="53671"/>
                                          <a:pt x="80987" y="53267"/>
                                        </a:cubicBezTo>
                                        <a:cubicBezTo>
                                          <a:pt x="81542" y="53175"/>
                                          <a:pt x="82761" y="52312"/>
                                          <a:pt x="82624" y="52858"/>
                                        </a:cubicBezTo>
                                        <a:cubicBezTo>
                                          <a:pt x="81007" y="59317"/>
                                          <a:pt x="73908" y="62950"/>
                                          <a:pt x="69126" y="67583"/>
                                        </a:cubicBezTo>
                                        <a:cubicBezTo>
                                          <a:pt x="59619" y="76793"/>
                                          <a:pt x="46609" y="82747"/>
                                          <a:pt x="39267" y="9376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466425" y="1253189"/>
                                    <a:ext cx="996250" cy="1898350"/>
                                  </a:xfrm>
                                  <a:custGeom>
                                    <a:rect b="b" l="l" r="r" t="t"/>
                                    <a:pathLst>
                                      <a:path extrusionOk="0" h="75934" w="39850">
                                        <a:moveTo>
                                          <a:pt x="0" y="57528"/>
                                        </a:moveTo>
                                        <a:cubicBezTo>
                                          <a:pt x="4014" y="43701"/>
                                          <a:pt x="11222" y="30965"/>
                                          <a:pt x="17997" y="18261"/>
                                        </a:cubicBezTo>
                                        <a:cubicBezTo>
                                          <a:pt x="20238" y="14059"/>
                                          <a:pt x="21728" y="9496"/>
                                          <a:pt x="23724" y="5172"/>
                                        </a:cubicBezTo>
                                        <a:cubicBezTo>
                                          <a:pt x="25957" y="334"/>
                                          <a:pt x="26778" y="-214"/>
                                          <a:pt x="26587" y="264"/>
                                        </a:cubicBezTo>
                                        <a:cubicBezTo>
                                          <a:pt x="22566" y="10316"/>
                                          <a:pt x="6769" y="28376"/>
                                          <a:pt x="17179" y="31350"/>
                                        </a:cubicBezTo>
                                        <a:cubicBezTo>
                                          <a:pt x="21077" y="32464"/>
                                          <a:pt x="22783" y="25480"/>
                                          <a:pt x="25360" y="22351"/>
                                        </a:cubicBezTo>
                                        <a:cubicBezTo>
                                          <a:pt x="30537" y="16064"/>
                                          <a:pt x="30822" y="16278"/>
                                          <a:pt x="35585" y="9672"/>
                                        </a:cubicBezTo>
                                        <a:cubicBezTo>
                                          <a:pt x="37480" y="7043"/>
                                          <a:pt x="41257" y="-1885"/>
                                          <a:pt x="39267" y="673"/>
                                        </a:cubicBezTo>
                                        <a:cubicBezTo>
                                          <a:pt x="32748" y="9054"/>
                                          <a:pt x="29749" y="19714"/>
                                          <a:pt x="26178" y="29714"/>
                                        </a:cubicBezTo>
                                        <a:cubicBezTo>
                                          <a:pt x="20962" y="44319"/>
                                          <a:pt x="14843" y="61641"/>
                                          <a:pt x="20860" y="75934"/>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691400" y="1762396"/>
                                    <a:ext cx="2561525" cy="1061925"/>
                                  </a:xfrm>
                                  <a:custGeom>
                                    <a:rect b="b" l="l" r="r" t="t"/>
                                    <a:pathLst>
                                      <a:path extrusionOk="0" h="42477" w="102461">
                                        <a:moveTo>
                                          <a:pt x="0" y="42477"/>
                                        </a:moveTo>
                                        <a:cubicBezTo>
                                          <a:pt x="8562" y="38196"/>
                                          <a:pt x="15960" y="31835"/>
                                          <a:pt x="23314" y="25707"/>
                                        </a:cubicBezTo>
                                        <a:cubicBezTo>
                                          <a:pt x="26423" y="23116"/>
                                          <a:pt x="29702" y="17879"/>
                                          <a:pt x="33540" y="19162"/>
                                        </a:cubicBezTo>
                                        <a:cubicBezTo>
                                          <a:pt x="34645" y="19531"/>
                                          <a:pt x="34447" y="21315"/>
                                          <a:pt x="34767" y="22435"/>
                                        </a:cubicBezTo>
                                        <a:cubicBezTo>
                                          <a:pt x="35076" y="23516"/>
                                          <a:pt x="36660" y="25376"/>
                                          <a:pt x="35585" y="25707"/>
                                        </a:cubicBezTo>
                                        <a:cubicBezTo>
                                          <a:pt x="32845" y="26550"/>
                                          <a:pt x="29637" y="25004"/>
                                          <a:pt x="26995" y="26116"/>
                                        </a:cubicBezTo>
                                        <a:cubicBezTo>
                                          <a:pt x="23086" y="27762"/>
                                          <a:pt x="17997" y="30872"/>
                                          <a:pt x="17997" y="35114"/>
                                        </a:cubicBezTo>
                                        <a:cubicBezTo>
                                          <a:pt x="17997" y="36371"/>
                                          <a:pt x="20712" y="35101"/>
                                          <a:pt x="21678" y="34296"/>
                                        </a:cubicBezTo>
                                        <a:cubicBezTo>
                                          <a:pt x="23334" y="32916"/>
                                          <a:pt x="23835" y="27455"/>
                                          <a:pt x="25359" y="28979"/>
                                        </a:cubicBezTo>
                                        <a:cubicBezTo>
                                          <a:pt x="26402" y="30022"/>
                                          <a:pt x="26338" y="32660"/>
                                          <a:pt x="27813" y="32660"/>
                                        </a:cubicBezTo>
                                        <a:cubicBezTo>
                                          <a:pt x="30386" y="32660"/>
                                          <a:pt x="30859" y="28467"/>
                                          <a:pt x="31904" y="26116"/>
                                        </a:cubicBezTo>
                                        <a:cubicBezTo>
                                          <a:pt x="33814" y="21820"/>
                                          <a:pt x="35168" y="17246"/>
                                          <a:pt x="35994" y="12618"/>
                                        </a:cubicBezTo>
                                        <a:cubicBezTo>
                                          <a:pt x="36704" y="8643"/>
                                          <a:pt x="39992" y="-2975"/>
                                          <a:pt x="38448" y="756"/>
                                        </a:cubicBezTo>
                                        <a:cubicBezTo>
                                          <a:pt x="34552" y="10171"/>
                                          <a:pt x="27347" y="21501"/>
                                          <a:pt x="31904" y="30615"/>
                                        </a:cubicBezTo>
                                        <a:cubicBezTo>
                                          <a:pt x="32995" y="32796"/>
                                          <a:pt x="36617" y="28954"/>
                                          <a:pt x="38448" y="27343"/>
                                        </a:cubicBezTo>
                                        <a:cubicBezTo>
                                          <a:pt x="44101" y="22369"/>
                                          <a:pt x="50497" y="17764"/>
                                          <a:pt x="57672" y="15481"/>
                                        </a:cubicBezTo>
                                        <a:cubicBezTo>
                                          <a:pt x="71709" y="11015"/>
                                          <a:pt x="87872" y="18912"/>
                                          <a:pt x="101847" y="14254"/>
                                        </a:cubicBezTo>
                                        <a:cubicBezTo>
                                          <a:pt x="102461" y="14050"/>
                                          <a:pt x="101266" y="13872"/>
                                          <a:pt x="100620" y="13845"/>
                                        </a:cubicBezTo>
                                        <a:cubicBezTo>
                                          <a:pt x="91423" y="13462"/>
                                          <a:pt x="91405" y="12931"/>
                                          <a:pt x="82214" y="13436"/>
                                        </a:cubicBezTo>
                                        <a:cubicBezTo>
                                          <a:pt x="69160" y="14153"/>
                                          <a:pt x="56223" y="16440"/>
                                          <a:pt x="43356" y="18753"/>
                                        </a:cubicBezTo>
                                        <a:cubicBezTo>
                                          <a:pt x="35103" y="20237"/>
                                          <a:pt x="35204" y="20725"/>
                                          <a:pt x="26995" y="22435"/>
                                        </a:cubicBezTo>
                                        <a:cubicBezTo>
                                          <a:pt x="25381" y="22771"/>
                                          <a:pt x="25340" y="22521"/>
                                          <a:pt x="23723" y="22844"/>
                                        </a:cubicBezTo>
                                        <a:cubicBezTo>
                                          <a:pt x="23275" y="22934"/>
                                          <a:pt x="22448" y="23268"/>
                                          <a:pt x="22905" y="23253"/>
                                        </a:cubicBezTo>
                                        <a:cubicBezTo>
                                          <a:pt x="29459" y="23035"/>
                                          <a:pt x="29450" y="22844"/>
                                          <a:pt x="35994" y="22435"/>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738966" cy="291108"/>
                      <wp:effectExtent b="0" l="0" r="0" t="0"/>
                      <wp:docPr id="1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38966" cy="291108"/>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rFonts w:ascii="Calibri" w:cs="Calibri" w:eastAsia="Calibri" w:hAnsi="Calibri"/>
                <w:highlight w:val="white"/>
              </w:rPr>
            </w:pPr>
            <w:r w:rsidDel="00000000" w:rsidR="00000000" w:rsidRPr="00000000">
              <w:rPr>
                <w:rFonts w:ascii="Calibri" w:cs="Calibri" w:eastAsia="Calibri" w:hAnsi="Calibri"/>
                <w:color w:val="333333"/>
                <w:rtl w:val="0"/>
              </w:rPr>
              <w:t xml:space="preserve">Anthony Gerber, PharmD, BCACP, AAHIVP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804863" cy="418970"/>
                  <wp:effectExtent b="0" l="0" r="0" t="0"/>
                  <wp:docPr id="2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04863" cy="41897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rPr>
                <w:rFonts w:ascii="Calibri" w:cs="Calibri" w:eastAsia="Calibri" w:hAnsi="Calibri"/>
                <w:highlight w:val="white"/>
              </w:rPr>
            </w:pPr>
            <w:r w:rsidDel="00000000" w:rsidR="00000000" w:rsidRPr="00000000">
              <w:rPr>
                <w:rFonts w:ascii="Calibri" w:cs="Calibri" w:eastAsia="Calibri" w:hAnsi="Calibri"/>
                <w:color w:val="333333"/>
                <w:sz w:val="24"/>
                <w:szCs w:val="24"/>
                <w:rtl w:val="0"/>
              </w:rPr>
              <w:t xml:space="preserve">Jamie Chin-Hon, PharmD, MS, BCOP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830888" cy="463327"/>
                  <wp:effectExtent b="0" l="0" r="0" t="0"/>
                  <wp:docPr id="2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830888" cy="463327"/>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Calibri" w:cs="Calibri" w:eastAsia="Calibri" w:hAnsi="Calibri"/>
                <w:highlight w:val="white"/>
              </w:rPr>
            </w:pPr>
            <w:r w:rsidDel="00000000" w:rsidR="00000000" w:rsidRPr="00000000">
              <w:rPr>
                <w:rFonts w:ascii="Calibri" w:cs="Calibri" w:eastAsia="Calibri" w:hAnsi="Calibri"/>
                <w:color w:val="333333"/>
                <w:rtl w:val="0"/>
              </w:rPr>
              <w:t xml:space="preserve">Stephen Eng, PharmD, BCOP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509713" cy="489994"/>
                  <wp:effectExtent b="0" l="0" r="0" t="0"/>
                  <wp:docPr id="2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509713" cy="489994"/>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Amisha Arya, PharmD, BCSCP, CJCP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1052513" cy="538495"/>
                  <wp:effectExtent b="0" l="0" r="0" t="0"/>
                  <wp:docPr id="2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052513" cy="53849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Charrai Byrd, PharmD, MBA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Pr>
              <mc:AlternateContent>
                <mc:Choice Requires="wpg">
                  <w:drawing>
                    <wp:inline distB="114300" distT="114300" distL="114300" distR="114300">
                      <wp:extent cx="2614613" cy="485775"/>
                      <wp:effectExtent b="0" l="0" r="0" t="0"/>
                      <wp:docPr id="16" name=""/>
                      <a:graphic>
                        <a:graphicData uri="http://schemas.microsoft.com/office/word/2010/wordprocessingGroup">
                          <wpg:wgp>
                            <wpg:cNvGrpSpPr/>
                            <wpg:grpSpPr>
                              <a:xfrm>
                                <a:off x="4037225" y="3533725"/>
                                <a:ext cx="2614613" cy="485775"/>
                                <a:chOff x="4037225" y="3533725"/>
                                <a:chExt cx="2617575" cy="492550"/>
                              </a:xfrm>
                            </wpg:grpSpPr>
                            <wpg:grpSp>
                              <wpg:cNvGrpSpPr/>
                              <wpg:grpSpPr>
                                <a:xfrm>
                                  <a:off x="4038694" y="3537113"/>
                                  <a:ext cx="2614613" cy="485775"/>
                                  <a:chOff x="1217975" y="1201375"/>
                                  <a:chExt cx="3838775" cy="1679575"/>
                                </a:xfrm>
                              </wpg:grpSpPr>
                              <wps:wsp>
                                <wps:cNvSpPr/>
                                <wps:cNvPr id="3" name="Shape 3"/>
                                <wps:spPr>
                                  <a:xfrm>
                                    <a:off x="1217975" y="1201375"/>
                                    <a:ext cx="3838775" cy="1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22146" y="1205179"/>
                                    <a:ext cx="2420450" cy="1334400"/>
                                  </a:xfrm>
                                  <a:custGeom>
                                    <a:rect b="b" l="l" r="r" t="t"/>
                                    <a:pathLst>
                                      <a:path extrusionOk="0" h="53376" w="96818">
                                        <a:moveTo>
                                          <a:pt x="57189" y="7032"/>
                                        </a:moveTo>
                                        <a:cubicBezTo>
                                          <a:pt x="50116" y="7032"/>
                                          <a:pt x="42475" y="3846"/>
                                          <a:pt x="35974" y="6632"/>
                                        </a:cubicBezTo>
                                        <a:cubicBezTo>
                                          <a:pt x="19345" y="13759"/>
                                          <a:pt x="-5569" y="31464"/>
                                          <a:pt x="1150" y="48262"/>
                                        </a:cubicBezTo>
                                        <a:cubicBezTo>
                                          <a:pt x="3842" y="54993"/>
                                          <a:pt x="16391" y="54116"/>
                                          <a:pt x="22765" y="50663"/>
                                        </a:cubicBezTo>
                                        <a:cubicBezTo>
                                          <a:pt x="31154" y="46119"/>
                                          <a:pt x="37488" y="38441"/>
                                          <a:pt x="43980" y="31450"/>
                                        </a:cubicBezTo>
                                        <a:cubicBezTo>
                                          <a:pt x="47086" y="28105"/>
                                          <a:pt x="50086" y="24584"/>
                                          <a:pt x="52386" y="20642"/>
                                        </a:cubicBezTo>
                                        <a:cubicBezTo>
                                          <a:pt x="61353" y="5270"/>
                                          <a:pt x="50242" y="23136"/>
                                          <a:pt x="55188" y="14237"/>
                                        </a:cubicBezTo>
                                        <a:cubicBezTo>
                                          <a:pt x="55538" y="13606"/>
                                          <a:pt x="56201" y="12348"/>
                                          <a:pt x="55989" y="13037"/>
                                        </a:cubicBezTo>
                                        <a:cubicBezTo>
                                          <a:pt x="53533" y="21021"/>
                                          <a:pt x="48899" y="28184"/>
                                          <a:pt x="44781" y="35452"/>
                                        </a:cubicBezTo>
                                        <a:cubicBezTo>
                                          <a:pt x="42557" y="39377"/>
                                          <a:pt x="41607" y="41972"/>
                                          <a:pt x="41578" y="41857"/>
                                        </a:cubicBezTo>
                                        <a:cubicBezTo>
                                          <a:pt x="38811" y="30798"/>
                                          <a:pt x="48026" y="19786"/>
                                          <a:pt x="53587" y="9834"/>
                                        </a:cubicBezTo>
                                        <a:cubicBezTo>
                                          <a:pt x="55429" y="6537"/>
                                          <a:pt x="56120" y="-1261"/>
                                          <a:pt x="59591" y="227"/>
                                        </a:cubicBezTo>
                                        <a:cubicBezTo>
                                          <a:pt x="63401" y="1860"/>
                                          <a:pt x="64055" y="7214"/>
                                          <a:pt x="66396" y="10635"/>
                                        </a:cubicBezTo>
                                        <a:cubicBezTo>
                                          <a:pt x="68973" y="14402"/>
                                          <a:pt x="69262" y="14189"/>
                                          <a:pt x="72000" y="17840"/>
                                        </a:cubicBezTo>
                                        <a:cubicBezTo>
                                          <a:pt x="73466" y="19794"/>
                                          <a:pt x="73418" y="19830"/>
                                          <a:pt x="74802" y="21843"/>
                                        </a:cubicBezTo>
                                        <a:cubicBezTo>
                                          <a:pt x="76089" y="23715"/>
                                          <a:pt x="77802" y="25695"/>
                                          <a:pt x="80006" y="26246"/>
                                        </a:cubicBezTo>
                                        <a:cubicBezTo>
                                          <a:pt x="81234" y="26553"/>
                                          <a:pt x="84871" y="27363"/>
                                          <a:pt x="83608" y="27447"/>
                                        </a:cubicBezTo>
                                        <a:cubicBezTo>
                                          <a:pt x="76950" y="27892"/>
                                          <a:pt x="70211" y="27909"/>
                                          <a:pt x="63594" y="27046"/>
                                        </a:cubicBezTo>
                                        <a:cubicBezTo>
                                          <a:pt x="62169" y="26860"/>
                                          <a:pt x="58575" y="26461"/>
                                          <a:pt x="59591" y="25445"/>
                                        </a:cubicBezTo>
                                        <a:cubicBezTo>
                                          <a:pt x="68494" y="16542"/>
                                          <a:pt x="84227" y="19041"/>
                                          <a:pt x="96818" y="19041"/>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02000" y="1353145"/>
                                    <a:ext cx="2251575" cy="1523750"/>
                                  </a:xfrm>
                                  <a:custGeom>
                                    <a:rect b="b" l="l" r="r" t="t"/>
                                    <a:pathLst>
                                      <a:path extrusionOk="0" h="60950" w="90063">
                                        <a:moveTo>
                                          <a:pt x="17212" y="6317"/>
                                        </a:moveTo>
                                        <a:cubicBezTo>
                                          <a:pt x="13021" y="16944"/>
                                          <a:pt x="8762" y="27554"/>
                                          <a:pt x="4003" y="37939"/>
                                        </a:cubicBezTo>
                                        <a:cubicBezTo>
                                          <a:pt x="2578" y="41048"/>
                                          <a:pt x="2760" y="41126"/>
                                          <a:pt x="1601" y="44344"/>
                                        </a:cubicBezTo>
                                        <a:cubicBezTo>
                                          <a:pt x="1072" y="45813"/>
                                          <a:pt x="0" y="50309"/>
                                          <a:pt x="0" y="48747"/>
                                        </a:cubicBezTo>
                                        <a:cubicBezTo>
                                          <a:pt x="0" y="31576"/>
                                          <a:pt x="3324" y="6545"/>
                                          <a:pt x="19614" y="1113"/>
                                        </a:cubicBezTo>
                                        <a:cubicBezTo>
                                          <a:pt x="24808" y="-619"/>
                                          <a:pt x="33724" y="8479"/>
                                          <a:pt x="30822" y="13122"/>
                                        </a:cubicBezTo>
                                        <a:cubicBezTo>
                                          <a:pt x="29177" y="15754"/>
                                          <a:pt x="25333" y="16064"/>
                                          <a:pt x="22416" y="17125"/>
                                        </a:cubicBezTo>
                                        <a:cubicBezTo>
                                          <a:pt x="21014" y="17635"/>
                                          <a:pt x="16535" y="18136"/>
                                          <a:pt x="18012" y="17925"/>
                                        </a:cubicBezTo>
                                        <a:cubicBezTo>
                                          <a:pt x="25942" y="16793"/>
                                          <a:pt x="34592" y="14151"/>
                                          <a:pt x="42030" y="17125"/>
                                        </a:cubicBezTo>
                                        <a:cubicBezTo>
                                          <a:pt x="43640" y="17769"/>
                                          <a:pt x="43580" y="20253"/>
                                          <a:pt x="44031" y="21928"/>
                                        </a:cubicBezTo>
                                        <a:cubicBezTo>
                                          <a:pt x="48257" y="37624"/>
                                          <a:pt x="30223" y="59198"/>
                                          <a:pt x="14010" y="60355"/>
                                        </a:cubicBezTo>
                                        <a:cubicBezTo>
                                          <a:pt x="12546" y="60459"/>
                                          <a:pt x="10421" y="61576"/>
                                          <a:pt x="9607" y="60355"/>
                                        </a:cubicBezTo>
                                        <a:cubicBezTo>
                                          <a:pt x="4046" y="52014"/>
                                          <a:pt x="13971" y="37413"/>
                                          <a:pt x="23216" y="33536"/>
                                        </a:cubicBezTo>
                                        <a:cubicBezTo>
                                          <a:pt x="27188" y="31870"/>
                                          <a:pt x="31539" y="28572"/>
                                          <a:pt x="35625" y="29934"/>
                                        </a:cubicBezTo>
                                        <a:cubicBezTo>
                                          <a:pt x="38231" y="30803"/>
                                          <a:pt x="40104" y="33596"/>
                                          <a:pt x="42830" y="33937"/>
                                        </a:cubicBezTo>
                                        <a:cubicBezTo>
                                          <a:pt x="45481" y="34269"/>
                                          <a:pt x="48415" y="34666"/>
                                          <a:pt x="50836" y="33536"/>
                                        </a:cubicBezTo>
                                        <a:cubicBezTo>
                                          <a:pt x="53160" y="32452"/>
                                          <a:pt x="54144" y="29159"/>
                                          <a:pt x="54438" y="30334"/>
                                        </a:cubicBezTo>
                                        <a:cubicBezTo>
                                          <a:pt x="56493" y="38558"/>
                                          <a:pt x="47567" y="46008"/>
                                          <a:pt x="42430" y="52750"/>
                                        </a:cubicBezTo>
                                        <a:cubicBezTo>
                                          <a:pt x="41734" y="53663"/>
                                          <a:pt x="40791" y="56641"/>
                                          <a:pt x="40428" y="55552"/>
                                        </a:cubicBezTo>
                                        <a:cubicBezTo>
                                          <a:pt x="37811" y="47703"/>
                                          <a:pt x="47478" y="37298"/>
                                          <a:pt x="55639" y="35938"/>
                                        </a:cubicBezTo>
                                        <a:cubicBezTo>
                                          <a:pt x="62615" y="34776"/>
                                          <a:pt x="71532" y="40595"/>
                                          <a:pt x="76854" y="35938"/>
                                        </a:cubicBezTo>
                                        <a:cubicBezTo>
                                          <a:pt x="86036" y="27903"/>
                                          <a:pt x="96174" y="5767"/>
                                          <a:pt x="85260" y="313"/>
                                        </a:cubicBezTo>
                                        <a:cubicBezTo>
                                          <a:pt x="81622" y="-1505"/>
                                          <a:pt x="78694" y="5716"/>
                                          <a:pt x="77255" y="9519"/>
                                        </a:cubicBezTo>
                                        <a:cubicBezTo>
                                          <a:pt x="73886" y="18422"/>
                                          <a:pt x="71440" y="28909"/>
                                          <a:pt x="74453" y="37939"/>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614613" cy="485775"/>
                      <wp:effectExtent b="0" l="0" r="0" t="0"/>
                      <wp:docPr id="1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614613" cy="485775"/>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Sara Kim, PharmD, BCOP</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i w:val="1"/>
                <w:highlight w:val="white"/>
              </w:rPr>
            </w:pPr>
            <w:r w:rsidDel="00000000" w:rsidR="00000000" w:rsidRPr="00000000">
              <w:rPr>
                <w:rFonts w:ascii="Calibri" w:cs="Calibri" w:eastAsia="Calibri" w:hAnsi="Calibri"/>
                <w:b w:val="1"/>
                <w:highlight w:val="white"/>
              </w:rPr>
              <w:drawing>
                <wp:inline distB="114300" distT="114300" distL="114300" distR="114300">
                  <wp:extent cx="1204913" cy="295943"/>
                  <wp:effectExtent b="0" l="0" r="0" t="0"/>
                  <wp:docPr id="19"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204913" cy="295943"/>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Marina Barsoum, PharmD, BCOP </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Pr>
              <mc:AlternateContent>
                <mc:Choice Requires="wpg">
                  <w:drawing>
                    <wp:inline distB="114300" distT="114300" distL="114300" distR="114300">
                      <wp:extent cx="2781300" cy="361950"/>
                      <wp:effectExtent b="0" l="0" r="0" t="0"/>
                      <wp:docPr id="18" name=""/>
                      <a:graphic>
                        <a:graphicData uri="http://schemas.microsoft.com/office/word/2010/wordprocessingShape">
                          <wps:wsp>
                            <wps:cNvSpPr/>
                            <wps:cNvPr id="10" name="Shape 10"/>
                            <wps:spPr>
                              <a:xfrm>
                                <a:off x="3970500" y="3612450"/>
                                <a:ext cx="2751000" cy="33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ancing Script" w:cs="Dancing Script" w:eastAsia="Dancing Script" w:hAnsi="Dancing Script"/>
                                      <w:b w:val="0"/>
                                      <w:i w:val="0"/>
                                      <w:smallCaps w:val="0"/>
                                      <w:strike w:val="0"/>
                                      <w:color w:val="000000"/>
                                      <w:sz w:val="28"/>
                                      <w:vertAlign w:val="baseline"/>
                                    </w:rPr>
                                    <w:t xml:space="preserve">Marina Barsoum</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781300" cy="361950"/>
                      <wp:effectExtent b="0" l="0" r="0" t="0"/>
                      <wp:docPr id="1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781300" cy="36195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40">
      <w:pPr>
        <w:numPr>
          <w:ilvl w:val="0"/>
          <w:numId w:val="1"/>
        </w:numPr>
        <w:shd w:fill="ffffff" w:val="clear"/>
        <w:spacing w:before="280" w:line="240" w:lineRule="auto"/>
        <w:ind w:left="720" w:hanging="360"/>
        <w:rPr>
          <w:rFonts w:ascii="Quattrocento Sans" w:cs="Quattrocento Sans" w:eastAsia="Quattrocento Sans" w:hAnsi="Quattrocento Sans"/>
          <w:sz w:val="24"/>
          <w:szCs w:val="24"/>
        </w:rPr>
      </w:pPr>
      <w:r w:rsidDel="00000000" w:rsidR="00000000" w:rsidRPr="00000000">
        <w:rPr>
          <w:rFonts w:ascii="Calibri" w:cs="Calibri" w:eastAsia="Calibri" w:hAnsi="Calibri"/>
          <w:sz w:val="24"/>
          <w:szCs w:val="24"/>
          <w:rtl w:val="0"/>
        </w:rPr>
        <w:t xml:space="preserve">Jalpa A. Doshi et al.</w:t>
      </w:r>
      <w:r w:rsidDel="00000000" w:rsidR="00000000" w:rsidRPr="00000000">
        <w:rPr>
          <w:rFonts w:ascii="Calibri" w:cs="Calibri" w:eastAsia="Calibri" w:hAnsi="Calibri"/>
          <w:sz w:val="24"/>
          <w:szCs w:val="24"/>
          <w:highlight w:val="white"/>
          <w:rtl w:val="0"/>
        </w:rPr>
        <w:t xml:space="preserve"> Association of Patient Out-of-Pocket Costs With Prescription Abandonment and Delay in Fills of Novel Oral Anticancer Agents.</w:t>
      </w:r>
      <w:r w:rsidDel="00000000" w:rsidR="00000000" w:rsidRPr="00000000">
        <w:rPr>
          <w:rFonts w:ascii="Calibri" w:cs="Calibri" w:eastAsia="Calibri" w:hAnsi="Calibri"/>
          <w:i w:val="1"/>
          <w:sz w:val="24"/>
          <w:szCs w:val="24"/>
          <w:highlight w:val="white"/>
          <w:rtl w:val="0"/>
        </w:rPr>
        <w:t xml:space="preserve"> JCO</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36</w:t>
      </w:r>
      <w:r w:rsidDel="00000000" w:rsidR="00000000" w:rsidRPr="00000000">
        <w:rPr>
          <w:rFonts w:ascii="Calibri" w:cs="Calibri" w:eastAsia="Calibri" w:hAnsi="Calibri"/>
          <w:sz w:val="24"/>
          <w:szCs w:val="24"/>
          <w:highlight w:val="white"/>
          <w:rtl w:val="0"/>
        </w:rPr>
        <w:t xml:space="preserve">, 476-482(2018).</w:t>
      </w:r>
      <w:r w:rsidDel="00000000" w:rsidR="00000000" w:rsidRPr="00000000">
        <w:rPr>
          <w:rtl w:val="0"/>
        </w:rPr>
      </w:r>
    </w:p>
    <w:p w:rsidR="00000000" w:rsidDel="00000000" w:rsidP="00000000" w:rsidRDefault="00000000" w:rsidRPr="00000000" w14:paraId="00000041">
      <w:pPr>
        <w:numPr>
          <w:ilvl w:val="0"/>
          <w:numId w:val="1"/>
        </w:numPr>
        <w:shd w:fill="ffffff"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H.R. 6301 — 118th Congress: Cancer Drug Parity Act of 2023. Retrieved January 12</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2024 from https://www.govtrack.us/congress/bills/118/hr6301</w:t>
      </w:r>
    </w:p>
    <w:p w:rsidR="00000000" w:rsidDel="00000000" w:rsidP="00000000" w:rsidRDefault="00000000" w:rsidRPr="00000000" w14:paraId="00000042">
      <w:pPr>
        <w:numPr>
          <w:ilvl w:val="0"/>
          <w:numId w:val="1"/>
        </w:numPr>
        <w:spacing w:after="240" w:lineRule="auto"/>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S.2039 - 118th Congress (2022-2023): Cancer drug parity act of 2023</w:t>
      </w:r>
      <w:r w:rsidDel="00000000" w:rsidR="00000000" w:rsidRPr="00000000">
        <w:rPr>
          <w:rFonts w:ascii="Calibri" w:cs="Calibri" w:eastAsia="Calibri" w:hAnsi="Calibri"/>
          <w:sz w:val="24"/>
          <w:szCs w:val="24"/>
          <w:rtl w:val="0"/>
        </w:rPr>
        <w:t xml:space="preserve">. (n.d.). Retrieved January 12</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2024 from https://www.congress.gov/bill/117th-congress/senate-bill/3080 </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9917B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0.png"/><Relationship Id="rId14" Type="http://schemas.openxmlformats.org/officeDocument/2006/relationships/image" Target="media/image7.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J4NS434Ul7umjpJ9UxXFf3MyQ==">CgMxLjAyCGguZ2pkZ3hzMg5oLmRuM2J2bmp1ZWlzZDgAakoKNnN1Z2dlc3RJZEltcG9ydDY2YTRkM2JjLWJhMzEtNDUzOS04Yjk2LWQ3OWJiNjU4MzYwM18xNBIQRGF2ZW5wb3J0LCBMaWxpYWpFCjVzdWdnZXN0SWRJbXBvcnQ2NmE0ZDNiYy1iYTMxLTQ1MzktOGI5Ni1kNzliYjY1ODM2MDNfORIMRW5nLCBTdGVwaGVuakoKNnN1Z2dlc3RJZEltcG9ydDY2YTRkM2JjLWJhMzEtNDUzOS04Yjk2LWQ3OWJiNjU4MzYwM18xMhIQRGF2ZW5wb3J0LCBMaWxpYWpJCjVzdWdnZXN0SWRJbXBvcnQ2NmE0ZDNiYy1iYTMxLTQ1MzktOGI5Ni1kNzliYjY1ODM2MDNfMRIQRGF2ZW5wb3J0LCBMaWxpYXIhMXhfcFJtWkRSaFZKb3FJMzNwMWhiVnZma3lWMU9mQ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2024-03-07T20:46:00Z</dcterms:created>
  <dc:creator>Davenport, Lilia</dc:creator>
</cp:coreProperties>
</file>