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36740" w:rsidRDefault="00936740">
      <w:pPr>
        <w:jc w:val="center"/>
      </w:pPr>
    </w:p>
    <w:p w14:paraId="00000002" w14:textId="77777777" w:rsidR="00936740" w:rsidRDefault="00936740">
      <w:pPr>
        <w:jc w:val="center"/>
      </w:pPr>
    </w:p>
    <w:p w14:paraId="00000003" w14:textId="77777777" w:rsidR="00936740" w:rsidRDefault="00936740">
      <w:pPr>
        <w:jc w:val="center"/>
      </w:pPr>
    </w:p>
    <w:p w14:paraId="00000004" w14:textId="77777777" w:rsidR="00936740" w:rsidRDefault="002F5F3F">
      <w:pPr>
        <w:jc w:val="center"/>
      </w:pPr>
      <w:r>
        <w:rPr>
          <w:noProof/>
        </w:rPr>
        <w:drawing>
          <wp:inline distT="0" distB="0" distL="114300" distR="114300" wp14:anchorId="2E917340" wp14:editId="1CFF2DAD">
            <wp:extent cx="5926455" cy="1013460"/>
            <wp:effectExtent l="0" t="0" r="0" b="0"/>
            <wp:docPr id="10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926455" cy="1013460"/>
                    </a:xfrm>
                    <a:prstGeom prst="rect">
                      <a:avLst/>
                    </a:prstGeom>
                    <a:ln/>
                  </pic:spPr>
                </pic:pic>
              </a:graphicData>
            </a:graphic>
          </wp:inline>
        </w:drawing>
      </w:r>
    </w:p>
    <w:p w14:paraId="00000005" w14:textId="77777777" w:rsidR="00936740" w:rsidRDefault="00936740">
      <w:pPr>
        <w:jc w:val="center"/>
      </w:pPr>
    </w:p>
    <w:p w14:paraId="00000006" w14:textId="77777777" w:rsidR="00936740" w:rsidRDefault="00936740">
      <w:pPr>
        <w:pStyle w:val="Heading1"/>
        <w:rPr>
          <w:rFonts w:ascii="Arial" w:eastAsia="Arial" w:hAnsi="Arial" w:cs="Arial"/>
        </w:rPr>
      </w:pPr>
    </w:p>
    <w:p w14:paraId="00000007" w14:textId="77777777" w:rsidR="00936740" w:rsidRDefault="002F5F3F">
      <w:pPr>
        <w:pStyle w:val="Heading1"/>
        <w:rPr>
          <w:rFonts w:ascii="Arial Narrow" w:eastAsia="Arial Narrow" w:hAnsi="Arial Narrow" w:cs="Arial Narrow"/>
          <w:sz w:val="28"/>
          <w:szCs w:val="28"/>
        </w:rPr>
      </w:pPr>
      <w:r>
        <w:rPr>
          <w:rFonts w:ascii="Arial Narrow" w:eastAsia="Arial Narrow" w:hAnsi="Arial Narrow" w:cs="Arial Narrow"/>
          <w:sz w:val="28"/>
          <w:szCs w:val="28"/>
        </w:rPr>
        <w:t>New York State Council of Health-system Pharmacists</w:t>
      </w:r>
    </w:p>
    <w:p w14:paraId="00000008" w14:textId="77777777" w:rsidR="00936740" w:rsidRDefault="00936740">
      <w:pPr>
        <w:jc w:val="center"/>
        <w:rPr>
          <w:rFonts w:ascii="Arial Narrow" w:eastAsia="Arial Narrow" w:hAnsi="Arial Narrow" w:cs="Arial Narrow"/>
          <w:sz w:val="28"/>
          <w:szCs w:val="28"/>
        </w:rPr>
      </w:pPr>
    </w:p>
    <w:p w14:paraId="00000009" w14:textId="77777777" w:rsidR="00936740" w:rsidRDefault="00936740">
      <w:pPr>
        <w:jc w:val="center"/>
        <w:rPr>
          <w:rFonts w:ascii="Arial Narrow" w:eastAsia="Arial Narrow" w:hAnsi="Arial Narrow" w:cs="Arial Narrow"/>
          <w:sz w:val="28"/>
          <w:szCs w:val="28"/>
        </w:rPr>
      </w:pPr>
    </w:p>
    <w:p w14:paraId="0000000A" w14:textId="77777777" w:rsidR="00936740" w:rsidRDefault="002F5F3F">
      <w:pPr>
        <w:jc w:val="center"/>
        <w:rPr>
          <w:rFonts w:ascii="Arial Narrow" w:eastAsia="Arial Narrow" w:hAnsi="Arial Narrow" w:cs="Arial Narrow"/>
          <w:sz w:val="28"/>
          <w:szCs w:val="28"/>
        </w:rPr>
      </w:pPr>
      <w:r>
        <w:rPr>
          <w:rFonts w:ascii="Arial Narrow" w:eastAsia="Arial Narrow" w:hAnsi="Arial Narrow" w:cs="Arial Narrow"/>
          <w:b/>
          <w:bCs/>
          <w:sz w:val="28"/>
          <w:szCs w:val="28"/>
        </w:rPr>
        <w:t xml:space="preserve">REPORT OF THE DIRECTOR OF ADVOCACY </w:t>
      </w:r>
    </w:p>
    <w:p w14:paraId="0000000B" w14:textId="77777777" w:rsidR="00936740" w:rsidRDefault="00936740">
      <w:pPr>
        <w:jc w:val="center"/>
        <w:rPr>
          <w:rFonts w:ascii="Arial Narrow" w:eastAsia="Arial Narrow" w:hAnsi="Arial Narrow" w:cs="Arial Narrow"/>
          <w:sz w:val="28"/>
          <w:szCs w:val="28"/>
        </w:rPr>
      </w:pPr>
    </w:p>
    <w:p w14:paraId="0000000C" w14:textId="77777777" w:rsidR="00936740" w:rsidRDefault="002F5F3F">
      <w:pPr>
        <w:jc w:val="center"/>
        <w:rPr>
          <w:rFonts w:ascii="Arial Narrow" w:eastAsia="Arial Narrow" w:hAnsi="Arial Narrow" w:cs="Arial Narrow"/>
          <w:sz w:val="28"/>
          <w:szCs w:val="28"/>
        </w:rPr>
      </w:pPr>
      <w:r>
        <w:rPr>
          <w:rFonts w:ascii="Arial Narrow" w:eastAsia="Arial Narrow" w:hAnsi="Arial Narrow" w:cs="Arial Narrow"/>
          <w:sz w:val="28"/>
          <w:szCs w:val="28"/>
        </w:rPr>
        <w:t>Charrai Byrd</w:t>
      </w:r>
    </w:p>
    <w:p w14:paraId="0000000D" w14:textId="77777777" w:rsidR="00936740" w:rsidRDefault="00936740">
      <w:pPr>
        <w:jc w:val="center"/>
        <w:rPr>
          <w:rFonts w:ascii="Arial Narrow" w:eastAsia="Arial Narrow" w:hAnsi="Arial Narrow" w:cs="Arial Narrow"/>
          <w:sz w:val="28"/>
          <w:szCs w:val="28"/>
        </w:rPr>
      </w:pPr>
    </w:p>
    <w:p w14:paraId="0000000E" w14:textId="77777777" w:rsidR="00936740" w:rsidRDefault="002F5F3F">
      <w:pPr>
        <w:jc w:val="center"/>
        <w:rPr>
          <w:rFonts w:ascii="Arial Narrow" w:eastAsia="Arial Narrow" w:hAnsi="Arial Narrow" w:cs="Arial Narrow"/>
          <w:sz w:val="28"/>
          <w:szCs w:val="28"/>
        </w:rPr>
      </w:pPr>
      <w:r>
        <w:rPr>
          <w:rFonts w:ascii="Arial Narrow" w:eastAsia="Arial Narrow" w:hAnsi="Arial Narrow" w:cs="Arial Narrow"/>
          <w:sz w:val="28"/>
          <w:szCs w:val="28"/>
        </w:rPr>
        <w:t>April 9, 2026</w:t>
      </w:r>
    </w:p>
    <w:p w14:paraId="0000000F" w14:textId="77777777" w:rsidR="00936740" w:rsidRDefault="002F5F3F">
      <w:pPr>
        <w:jc w:val="center"/>
        <w:rPr>
          <w:rFonts w:ascii="Arial Narrow" w:eastAsia="Arial Narrow" w:hAnsi="Arial Narrow" w:cs="Arial Narrow"/>
          <w:sz w:val="28"/>
          <w:szCs w:val="28"/>
        </w:rPr>
      </w:pPr>
      <w:r>
        <w:rPr>
          <w:rFonts w:ascii="Arial Narrow" w:eastAsia="Arial Narrow" w:hAnsi="Arial Narrow" w:cs="Arial Narrow"/>
          <w:sz w:val="28"/>
          <w:szCs w:val="28"/>
        </w:rPr>
        <w:t>Saratoga Springs, New York</w:t>
      </w:r>
    </w:p>
    <w:p w14:paraId="00000010" w14:textId="77777777" w:rsidR="00936740" w:rsidRDefault="00936740">
      <w:pPr>
        <w:jc w:val="center"/>
        <w:rPr>
          <w:rFonts w:ascii="Arial Narrow" w:eastAsia="Arial Narrow" w:hAnsi="Arial Narrow" w:cs="Arial Narrow"/>
          <w:sz w:val="28"/>
          <w:szCs w:val="28"/>
        </w:rPr>
      </w:pPr>
    </w:p>
    <w:p w14:paraId="00000011" w14:textId="77777777" w:rsidR="00936740" w:rsidRDefault="00936740">
      <w:pPr>
        <w:jc w:val="center"/>
        <w:rPr>
          <w:rFonts w:ascii="Arial Narrow" w:eastAsia="Arial Narrow" w:hAnsi="Arial Narrow" w:cs="Arial Narrow"/>
          <w:sz w:val="28"/>
          <w:szCs w:val="28"/>
        </w:rPr>
      </w:pPr>
    </w:p>
    <w:p w14:paraId="00000012" w14:textId="77777777" w:rsidR="00936740" w:rsidRDefault="00936740">
      <w:pPr>
        <w:jc w:val="center"/>
        <w:rPr>
          <w:rFonts w:ascii="Arial Narrow" w:eastAsia="Arial Narrow" w:hAnsi="Arial Narrow" w:cs="Arial Narrow"/>
          <w:sz w:val="28"/>
          <w:szCs w:val="28"/>
        </w:rPr>
      </w:pPr>
    </w:p>
    <w:p w14:paraId="00000013" w14:textId="77777777" w:rsidR="00936740" w:rsidRDefault="00936740">
      <w:pPr>
        <w:jc w:val="center"/>
        <w:rPr>
          <w:rFonts w:ascii="Arial" w:eastAsia="Arial" w:hAnsi="Arial" w:cs="Arial"/>
        </w:rPr>
      </w:pPr>
    </w:p>
    <w:p w14:paraId="00000014" w14:textId="77777777" w:rsidR="00936740" w:rsidRDefault="00936740">
      <w:pPr>
        <w:jc w:val="center"/>
        <w:rPr>
          <w:rFonts w:ascii="Arial" w:eastAsia="Arial" w:hAnsi="Arial" w:cs="Arial"/>
        </w:rPr>
      </w:pPr>
    </w:p>
    <w:p w14:paraId="00000015" w14:textId="77777777" w:rsidR="00936740" w:rsidRDefault="00936740">
      <w:pPr>
        <w:jc w:val="center"/>
        <w:rPr>
          <w:rFonts w:ascii="Arial" w:eastAsia="Arial" w:hAnsi="Arial" w:cs="Arial"/>
        </w:rPr>
      </w:pPr>
    </w:p>
    <w:p w14:paraId="00000016" w14:textId="77777777" w:rsidR="00936740" w:rsidRDefault="00936740">
      <w:pPr>
        <w:jc w:val="center"/>
        <w:rPr>
          <w:rFonts w:ascii="Arial" w:eastAsia="Arial" w:hAnsi="Arial" w:cs="Arial"/>
        </w:rPr>
      </w:pPr>
    </w:p>
    <w:p w14:paraId="00000017" w14:textId="77777777" w:rsidR="00936740" w:rsidRDefault="00936740">
      <w:pPr>
        <w:jc w:val="center"/>
        <w:rPr>
          <w:rFonts w:ascii="Arial" w:eastAsia="Arial" w:hAnsi="Arial" w:cs="Arial"/>
        </w:rPr>
      </w:pPr>
    </w:p>
    <w:p w14:paraId="00000018" w14:textId="77777777" w:rsidR="00936740" w:rsidRDefault="00936740">
      <w:pPr>
        <w:jc w:val="center"/>
        <w:rPr>
          <w:rFonts w:ascii="Arial" w:eastAsia="Arial" w:hAnsi="Arial" w:cs="Arial"/>
        </w:rPr>
      </w:pPr>
    </w:p>
    <w:p w14:paraId="00000019" w14:textId="77777777" w:rsidR="00936740" w:rsidRDefault="00936740">
      <w:pPr>
        <w:jc w:val="center"/>
        <w:rPr>
          <w:rFonts w:ascii="Arial" w:eastAsia="Arial" w:hAnsi="Arial" w:cs="Arial"/>
        </w:rPr>
      </w:pPr>
    </w:p>
    <w:p w14:paraId="0000001A" w14:textId="77777777" w:rsidR="00936740" w:rsidRDefault="00936740">
      <w:pPr>
        <w:jc w:val="center"/>
        <w:rPr>
          <w:rFonts w:ascii="Arial" w:eastAsia="Arial" w:hAnsi="Arial" w:cs="Arial"/>
        </w:rPr>
      </w:pPr>
    </w:p>
    <w:p w14:paraId="0000001B" w14:textId="77777777" w:rsidR="00936740" w:rsidRDefault="00936740">
      <w:pPr>
        <w:jc w:val="center"/>
        <w:rPr>
          <w:rFonts w:ascii="Arial" w:eastAsia="Arial" w:hAnsi="Arial" w:cs="Arial"/>
        </w:rPr>
      </w:pPr>
    </w:p>
    <w:p w14:paraId="0000001C" w14:textId="77777777" w:rsidR="00936740" w:rsidRDefault="00936740">
      <w:pPr>
        <w:jc w:val="center"/>
        <w:rPr>
          <w:rFonts w:ascii="Arial" w:eastAsia="Arial" w:hAnsi="Arial" w:cs="Arial"/>
        </w:rPr>
      </w:pPr>
    </w:p>
    <w:p w14:paraId="0000001D" w14:textId="77777777" w:rsidR="00936740" w:rsidRDefault="00936740">
      <w:pPr>
        <w:jc w:val="center"/>
        <w:rPr>
          <w:rFonts w:ascii="Arial" w:eastAsia="Arial" w:hAnsi="Arial" w:cs="Arial"/>
        </w:rPr>
      </w:pPr>
    </w:p>
    <w:p w14:paraId="0000001E" w14:textId="77777777" w:rsidR="00936740" w:rsidRDefault="00936740">
      <w:pPr>
        <w:jc w:val="center"/>
        <w:rPr>
          <w:rFonts w:ascii="Arial" w:eastAsia="Arial" w:hAnsi="Arial" w:cs="Arial"/>
        </w:rPr>
      </w:pPr>
    </w:p>
    <w:p w14:paraId="0000001F" w14:textId="77777777" w:rsidR="00936740" w:rsidRDefault="00936740">
      <w:pPr>
        <w:jc w:val="center"/>
        <w:rPr>
          <w:rFonts w:ascii="Arial" w:eastAsia="Arial" w:hAnsi="Arial" w:cs="Arial"/>
        </w:rPr>
      </w:pPr>
    </w:p>
    <w:p w14:paraId="00000020" w14:textId="77777777" w:rsidR="00936740" w:rsidRDefault="00936740">
      <w:pPr>
        <w:jc w:val="center"/>
        <w:rPr>
          <w:rFonts w:ascii="Arial" w:eastAsia="Arial" w:hAnsi="Arial" w:cs="Arial"/>
        </w:rPr>
      </w:pPr>
    </w:p>
    <w:p w14:paraId="00000021" w14:textId="77777777" w:rsidR="00936740" w:rsidRDefault="00936740">
      <w:pPr>
        <w:jc w:val="center"/>
        <w:rPr>
          <w:rFonts w:ascii="Arial" w:eastAsia="Arial" w:hAnsi="Arial" w:cs="Arial"/>
        </w:rPr>
      </w:pPr>
    </w:p>
    <w:p w14:paraId="00000022" w14:textId="77777777" w:rsidR="00936740" w:rsidRDefault="00936740">
      <w:pPr>
        <w:jc w:val="center"/>
        <w:rPr>
          <w:rFonts w:ascii="Arial" w:eastAsia="Arial" w:hAnsi="Arial" w:cs="Arial"/>
        </w:rPr>
      </w:pPr>
    </w:p>
    <w:p w14:paraId="00000023" w14:textId="77777777" w:rsidR="00936740" w:rsidRDefault="00936740">
      <w:pPr>
        <w:jc w:val="center"/>
        <w:rPr>
          <w:rFonts w:ascii="Arial" w:eastAsia="Arial" w:hAnsi="Arial" w:cs="Arial"/>
        </w:rPr>
      </w:pPr>
    </w:p>
    <w:p w14:paraId="00000024" w14:textId="77777777" w:rsidR="00936740" w:rsidRDefault="00936740">
      <w:pPr>
        <w:jc w:val="center"/>
        <w:rPr>
          <w:rFonts w:ascii="Arial" w:eastAsia="Arial" w:hAnsi="Arial" w:cs="Arial"/>
        </w:rPr>
      </w:pPr>
    </w:p>
    <w:p w14:paraId="00000025" w14:textId="77777777" w:rsidR="00936740" w:rsidRDefault="00936740">
      <w:pPr>
        <w:jc w:val="center"/>
        <w:rPr>
          <w:rFonts w:ascii="Arial" w:eastAsia="Arial" w:hAnsi="Arial" w:cs="Arial"/>
        </w:rPr>
      </w:pPr>
    </w:p>
    <w:p w14:paraId="00000026" w14:textId="77777777" w:rsidR="00936740" w:rsidRDefault="00936740">
      <w:pPr>
        <w:jc w:val="center"/>
        <w:rPr>
          <w:rFonts w:ascii="Arial" w:eastAsia="Arial" w:hAnsi="Arial" w:cs="Arial"/>
        </w:rPr>
      </w:pPr>
    </w:p>
    <w:p w14:paraId="00000027" w14:textId="77777777" w:rsidR="00936740" w:rsidRDefault="00936740">
      <w:pPr>
        <w:jc w:val="center"/>
        <w:rPr>
          <w:rFonts w:ascii="Arial" w:eastAsia="Arial" w:hAnsi="Arial" w:cs="Arial"/>
        </w:rPr>
      </w:pPr>
    </w:p>
    <w:p w14:paraId="00000028" w14:textId="77777777" w:rsidR="00936740" w:rsidRDefault="00936740">
      <w:pPr>
        <w:jc w:val="center"/>
        <w:rPr>
          <w:rFonts w:ascii="Arial" w:eastAsia="Arial" w:hAnsi="Arial" w:cs="Arial"/>
        </w:rPr>
      </w:pPr>
    </w:p>
    <w:p w14:paraId="00000029" w14:textId="77777777" w:rsidR="00936740" w:rsidRDefault="00936740">
      <w:pPr>
        <w:jc w:val="center"/>
        <w:rPr>
          <w:rFonts w:ascii="Arial" w:eastAsia="Arial" w:hAnsi="Arial" w:cs="Arial"/>
        </w:rPr>
      </w:pPr>
    </w:p>
    <w:p w14:paraId="0000002A" w14:textId="77777777" w:rsidR="00936740" w:rsidRDefault="002F5F3F">
      <w:pPr>
        <w:jc w:val="center"/>
        <w:rPr>
          <w:rFonts w:ascii="Arial" w:eastAsia="Arial" w:hAnsi="Arial" w:cs="Arial"/>
        </w:rPr>
      </w:pPr>
      <w:r>
        <w:br w:type="page"/>
      </w:r>
    </w:p>
    <w:p w14:paraId="0000002B" w14:textId="77777777" w:rsidR="00936740" w:rsidRDefault="00936740">
      <w:pPr>
        <w:jc w:val="center"/>
        <w:rPr>
          <w:rFonts w:ascii="Arial" w:eastAsia="Arial" w:hAnsi="Arial" w:cs="Arial"/>
          <w:sz w:val="22"/>
          <w:szCs w:val="22"/>
        </w:rPr>
      </w:pPr>
    </w:p>
    <w:p w14:paraId="0000002C" w14:textId="77777777" w:rsidR="00936740" w:rsidRDefault="002F5F3F">
      <w:pPr>
        <w:numPr>
          <w:ilvl w:val="0"/>
          <w:numId w:val="4"/>
        </w:numPr>
        <w:rPr>
          <w:rFonts w:ascii="Arial" w:eastAsia="Arial" w:hAnsi="Arial" w:cs="Arial"/>
          <w:color w:val="000000"/>
          <w:sz w:val="22"/>
          <w:szCs w:val="22"/>
        </w:rPr>
      </w:pPr>
      <w:r>
        <w:rPr>
          <w:rFonts w:ascii="Arial" w:eastAsia="Arial" w:hAnsi="Arial" w:cs="Arial"/>
          <w:b/>
          <w:bCs/>
          <w:color w:val="000000"/>
          <w:sz w:val="22"/>
          <w:szCs w:val="22"/>
        </w:rPr>
        <w:t xml:space="preserve">Responsibility of the Division </w:t>
      </w:r>
    </w:p>
    <w:p w14:paraId="0000002D" w14:textId="77777777" w:rsidR="00936740" w:rsidRDefault="00936740">
      <w:pPr>
        <w:rPr>
          <w:rFonts w:ascii="Arial" w:eastAsia="Arial" w:hAnsi="Arial" w:cs="Arial"/>
          <w:color w:val="000000"/>
          <w:sz w:val="22"/>
          <w:szCs w:val="22"/>
        </w:rPr>
      </w:pPr>
    </w:p>
    <w:p w14:paraId="0000002E" w14:textId="77777777" w:rsidR="00936740" w:rsidRDefault="002F5F3F">
      <w:pPr>
        <w:ind w:left="1080"/>
        <w:rPr>
          <w:rFonts w:ascii="Arial" w:eastAsia="Arial" w:hAnsi="Arial" w:cs="Arial"/>
          <w:sz w:val="22"/>
          <w:szCs w:val="22"/>
        </w:rPr>
      </w:pPr>
      <w:r>
        <w:rPr>
          <w:rFonts w:ascii="Arial" w:eastAsia="Arial" w:hAnsi="Arial" w:cs="Arial"/>
          <w:color w:val="000000"/>
          <w:sz w:val="22"/>
          <w:szCs w:val="22"/>
        </w:rPr>
        <w:t xml:space="preserve">The charge of the Division of Advocacy, as defined in the Constitution and Bylaws of the NYSCHP, </w:t>
      </w:r>
      <w:r>
        <w:rPr>
          <w:rFonts w:ascii="Arial" w:eastAsia="Arial" w:hAnsi="Arial" w:cs="Arial"/>
          <w:sz w:val="22"/>
          <w:szCs w:val="22"/>
        </w:rPr>
        <w:t xml:space="preserve">is to be responsible for </w:t>
      </w:r>
      <w:r>
        <w:rPr>
          <w:rFonts w:ascii="Arial" w:eastAsia="Arial" w:hAnsi="Arial" w:cs="Arial"/>
          <w:sz w:val="22"/>
          <w:szCs w:val="22"/>
          <w:highlight w:val="white"/>
        </w:rPr>
        <w:t>the oversight of the advocacy and professional policy initiatives of the Council. He/she shall be responsible for reviewing and developing recommendations for the growth of the Council along professional lines. He/she is also responsible for creating, developing, monitoring and refining the practice and scope of pharmaceutical services. He/she is also responsible for the development of new and maintenance of existing liaisons with other professional organizations involved in the del</w:t>
      </w:r>
      <w:r>
        <w:rPr>
          <w:rFonts w:ascii="Arial" w:eastAsia="Arial" w:hAnsi="Arial" w:cs="Arial"/>
          <w:sz w:val="22"/>
          <w:szCs w:val="22"/>
          <w:highlight w:val="white"/>
        </w:rPr>
        <w:t>ivery of health care.</w:t>
      </w:r>
    </w:p>
    <w:p w14:paraId="0000002F" w14:textId="77777777" w:rsidR="00936740" w:rsidRDefault="00936740">
      <w:pPr>
        <w:rPr>
          <w:rFonts w:ascii="Arial" w:eastAsia="Arial" w:hAnsi="Arial" w:cs="Arial"/>
          <w:color w:val="000000"/>
          <w:sz w:val="22"/>
          <w:szCs w:val="22"/>
        </w:rPr>
      </w:pPr>
    </w:p>
    <w:p w14:paraId="00000030" w14:textId="77777777" w:rsidR="00936740" w:rsidRDefault="00936740">
      <w:pPr>
        <w:ind w:left="720"/>
        <w:rPr>
          <w:rFonts w:ascii="Arial" w:eastAsia="Arial" w:hAnsi="Arial" w:cs="Arial"/>
          <w:color w:val="000000"/>
          <w:sz w:val="22"/>
          <w:szCs w:val="22"/>
        </w:rPr>
      </w:pPr>
    </w:p>
    <w:p w14:paraId="00000031" w14:textId="77777777" w:rsidR="00936740" w:rsidRDefault="002F5F3F">
      <w:pPr>
        <w:numPr>
          <w:ilvl w:val="0"/>
          <w:numId w:val="4"/>
        </w:numPr>
        <w:spacing w:after="200"/>
        <w:rPr>
          <w:rFonts w:ascii="Arial" w:eastAsia="Arial" w:hAnsi="Arial" w:cs="Arial"/>
          <w:color w:val="000000"/>
          <w:sz w:val="22"/>
          <w:szCs w:val="22"/>
        </w:rPr>
      </w:pPr>
      <w:r>
        <w:rPr>
          <w:rFonts w:ascii="Arial" w:eastAsia="Arial" w:hAnsi="Arial" w:cs="Arial"/>
          <w:b/>
          <w:bCs/>
          <w:color w:val="000000"/>
          <w:sz w:val="22"/>
          <w:szCs w:val="22"/>
        </w:rPr>
        <w:t xml:space="preserve">Committee Members: </w:t>
      </w:r>
    </w:p>
    <w:p w14:paraId="00000032" w14:textId="77777777" w:rsidR="00936740" w:rsidRDefault="002F5F3F">
      <w:pPr>
        <w:ind w:left="360" w:firstLine="720"/>
        <w:rPr>
          <w:rFonts w:ascii="Arial" w:eastAsia="Arial" w:hAnsi="Arial" w:cs="Arial"/>
          <w:sz w:val="22"/>
          <w:szCs w:val="22"/>
        </w:rPr>
      </w:pPr>
      <w:r>
        <w:rPr>
          <w:rFonts w:ascii="Arial" w:eastAsia="Arial" w:hAnsi="Arial" w:cs="Arial"/>
          <w:i/>
          <w:iCs/>
          <w:sz w:val="22"/>
          <w:szCs w:val="22"/>
        </w:rPr>
        <w:t>Chair(s): Michaela Myerson and Tamara Oz</w:t>
      </w:r>
    </w:p>
    <w:p w14:paraId="00000033" w14:textId="77777777" w:rsidR="00936740" w:rsidRDefault="002F5F3F">
      <w:pPr>
        <w:ind w:left="360" w:firstLine="720"/>
        <w:rPr>
          <w:rFonts w:ascii="Arial" w:eastAsia="Arial" w:hAnsi="Arial" w:cs="Arial"/>
          <w:sz w:val="22"/>
          <w:szCs w:val="22"/>
        </w:rPr>
      </w:pPr>
      <w:r>
        <w:rPr>
          <w:rFonts w:ascii="Arial" w:eastAsia="Arial" w:hAnsi="Arial" w:cs="Arial"/>
          <w:i/>
          <w:iCs/>
          <w:sz w:val="22"/>
          <w:szCs w:val="22"/>
        </w:rPr>
        <w:t>Vice Chair: Mitchell Miller</w:t>
      </w:r>
    </w:p>
    <w:p w14:paraId="00000034" w14:textId="77777777" w:rsidR="00936740" w:rsidRDefault="002F5F3F">
      <w:pPr>
        <w:ind w:left="360" w:firstLine="720"/>
        <w:rPr>
          <w:rFonts w:ascii="Arial" w:eastAsia="Arial" w:hAnsi="Arial" w:cs="Arial"/>
          <w:sz w:val="22"/>
          <w:szCs w:val="22"/>
        </w:rPr>
      </w:pPr>
      <w:r>
        <w:rPr>
          <w:rFonts w:ascii="Arial" w:eastAsia="Arial" w:hAnsi="Arial" w:cs="Arial"/>
          <w:i/>
          <w:iCs/>
          <w:sz w:val="22"/>
          <w:szCs w:val="22"/>
        </w:rPr>
        <w:t>Secretary: Maabo Kludze</w:t>
      </w:r>
    </w:p>
    <w:p w14:paraId="00000035" w14:textId="77777777" w:rsidR="00936740" w:rsidRDefault="00936740">
      <w:pPr>
        <w:rPr>
          <w:rFonts w:ascii="Arial" w:eastAsia="Arial" w:hAnsi="Arial" w:cs="Arial"/>
          <w:sz w:val="22"/>
          <w:szCs w:val="22"/>
        </w:rPr>
      </w:pPr>
    </w:p>
    <w:p w14:paraId="00000036" w14:textId="77777777" w:rsidR="00936740" w:rsidRDefault="002F5F3F">
      <w:pPr>
        <w:ind w:left="360" w:firstLine="720"/>
        <w:rPr>
          <w:rFonts w:ascii="Arial" w:eastAsia="Arial" w:hAnsi="Arial" w:cs="Arial"/>
          <w:sz w:val="22"/>
          <w:szCs w:val="22"/>
        </w:rPr>
      </w:pPr>
      <w:r>
        <w:rPr>
          <w:rFonts w:ascii="Arial" w:eastAsia="Arial" w:hAnsi="Arial" w:cs="Arial"/>
          <w:i/>
          <w:iCs/>
          <w:sz w:val="22"/>
          <w:szCs w:val="22"/>
        </w:rPr>
        <w:t>Members</w:t>
      </w:r>
      <w:r>
        <w:rPr>
          <w:rFonts w:ascii="Arial" w:eastAsia="Arial" w:hAnsi="Arial" w:cs="Arial"/>
          <w:sz w:val="22"/>
          <w:szCs w:val="22"/>
        </w:rPr>
        <w:t xml:space="preserve">: </w:t>
      </w:r>
      <w:r>
        <w:rPr>
          <w:rFonts w:ascii="Arial" w:eastAsia="Arial" w:hAnsi="Arial" w:cs="Arial"/>
          <w:sz w:val="22"/>
          <w:szCs w:val="22"/>
        </w:rPr>
        <w:tab/>
      </w:r>
    </w:p>
    <w:p w14:paraId="00000037" w14:textId="77777777" w:rsidR="00936740" w:rsidRDefault="002F5F3F">
      <w:pPr>
        <w:ind w:left="360" w:firstLine="720"/>
        <w:rPr>
          <w:rFonts w:ascii="Arial" w:eastAsia="Arial" w:hAnsi="Arial" w:cs="Arial"/>
          <w:sz w:val="22"/>
          <w:szCs w:val="22"/>
        </w:rPr>
      </w:pPr>
      <w:r>
        <w:rPr>
          <w:rFonts w:ascii="Arial" w:eastAsia="Arial" w:hAnsi="Arial" w:cs="Arial"/>
          <w:sz w:val="22"/>
          <w:szCs w:val="22"/>
        </w:rPr>
        <w:t>Amisha Arya</w:t>
      </w:r>
    </w:p>
    <w:p w14:paraId="00000038" w14:textId="77777777" w:rsidR="00936740" w:rsidRDefault="002F5F3F">
      <w:pPr>
        <w:ind w:left="360" w:firstLine="720"/>
        <w:rPr>
          <w:rFonts w:ascii="Arial" w:eastAsia="Arial" w:hAnsi="Arial" w:cs="Arial"/>
          <w:sz w:val="22"/>
          <w:szCs w:val="22"/>
        </w:rPr>
      </w:pPr>
      <w:r>
        <w:rPr>
          <w:rFonts w:ascii="Arial" w:eastAsia="Arial" w:hAnsi="Arial" w:cs="Arial"/>
          <w:sz w:val="22"/>
          <w:szCs w:val="22"/>
        </w:rPr>
        <w:t>Charrai Byrd</w:t>
      </w:r>
    </w:p>
    <w:p w14:paraId="00000039" w14:textId="77777777" w:rsidR="00936740" w:rsidRDefault="002F5F3F">
      <w:pPr>
        <w:ind w:left="360" w:firstLine="720"/>
        <w:rPr>
          <w:rFonts w:ascii="Arial" w:eastAsia="Arial" w:hAnsi="Arial" w:cs="Arial"/>
          <w:sz w:val="22"/>
          <w:szCs w:val="22"/>
        </w:rPr>
      </w:pPr>
      <w:r>
        <w:rPr>
          <w:rFonts w:ascii="Arial" w:eastAsia="Arial" w:hAnsi="Arial" w:cs="Arial"/>
          <w:sz w:val="22"/>
          <w:szCs w:val="22"/>
        </w:rPr>
        <w:t>Daryl Schiller</w:t>
      </w:r>
    </w:p>
    <w:p w14:paraId="0000003A" w14:textId="77777777" w:rsidR="00936740" w:rsidRDefault="002F5F3F">
      <w:pPr>
        <w:ind w:left="360" w:firstLine="720"/>
        <w:rPr>
          <w:rFonts w:ascii="Arial" w:eastAsia="Arial" w:hAnsi="Arial" w:cs="Arial"/>
          <w:sz w:val="22"/>
          <w:szCs w:val="22"/>
        </w:rPr>
      </w:pPr>
      <w:r>
        <w:rPr>
          <w:rFonts w:ascii="Arial" w:eastAsia="Arial" w:hAnsi="Arial" w:cs="Arial"/>
          <w:sz w:val="22"/>
          <w:szCs w:val="22"/>
        </w:rPr>
        <w:t>Marissa Johnson</w:t>
      </w:r>
    </w:p>
    <w:p w14:paraId="0000003B" w14:textId="77777777" w:rsidR="00936740" w:rsidRDefault="002F5F3F">
      <w:pPr>
        <w:ind w:left="360" w:firstLine="720"/>
        <w:rPr>
          <w:rFonts w:ascii="Arial" w:eastAsia="Arial" w:hAnsi="Arial" w:cs="Arial"/>
          <w:sz w:val="22"/>
          <w:szCs w:val="22"/>
        </w:rPr>
      </w:pPr>
      <w:r>
        <w:rPr>
          <w:rFonts w:ascii="Arial" w:eastAsia="Arial" w:hAnsi="Arial" w:cs="Arial"/>
          <w:sz w:val="22"/>
          <w:szCs w:val="22"/>
        </w:rPr>
        <w:t>Christine Kopec</w:t>
      </w:r>
    </w:p>
    <w:p w14:paraId="0000003C" w14:textId="77777777" w:rsidR="00936740" w:rsidRDefault="002F5F3F">
      <w:pPr>
        <w:ind w:left="360" w:firstLine="720"/>
        <w:rPr>
          <w:rFonts w:ascii="Arial" w:eastAsia="Arial" w:hAnsi="Arial" w:cs="Arial"/>
          <w:sz w:val="22"/>
          <w:szCs w:val="22"/>
        </w:rPr>
      </w:pPr>
      <w:r>
        <w:rPr>
          <w:rFonts w:ascii="Arial" w:eastAsia="Arial" w:hAnsi="Arial" w:cs="Arial"/>
          <w:sz w:val="22"/>
          <w:szCs w:val="22"/>
        </w:rPr>
        <w:t>Doreen Chiu</w:t>
      </w:r>
    </w:p>
    <w:p w14:paraId="0000003D" w14:textId="77777777" w:rsidR="00936740" w:rsidRDefault="002F5F3F">
      <w:pPr>
        <w:ind w:left="360" w:firstLine="720"/>
        <w:rPr>
          <w:rFonts w:ascii="Arial" w:eastAsia="Arial" w:hAnsi="Arial" w:cs="Arial"/>
          <w:sz w:val="22"/>
          <w:szCs w:val="22"/>
        </w:rPr>
      </w:pPr>
      <w:r>
        <w:rPr>
          <w:rFonts w:ascii="Arial" w:eastAsia="Arial" w:hAnsi="Arial" w:cs="Arial"/>
          <w:sz w:val="22"/>
          <w:szCs w:val="22"/>
        </w:rPr>
        <w:t>Gregory Mack</w:t>
      </w:r>
    </w:p>
    <w:p w14:paraId="0000003E" w14:textId="77777777" w:rsidR="00936740" w:rsidRDefault="002F5F3F">
      <w:pPr>
        <w:ind w:left="360" w:firstLine="720"/>
        <w:rPr>
          <w:rFonts w:ascii="Arial" w:eastAsia="Arial" w:hAnsi="Arial" w:cs="Arial"/>
          <w:sz w:val="22"/>
          <w:szCs w:val="22"/>
        </w:rPr>
      </w:pPr>
      <w:r>
        <w:rPr>
          <w:rFonts w:ascii="Arial" w:eastAsia="Arial" w:hAnsi="Arial" w:cs="Arial"/>
          <w:sz w:val="22"/>
          <w:szCs w:val="22"/>
        </w:rPr>
        <w:t>Isha Rana</w:t>
      </w:r>
    </w:p>
    <w:p w14:paraId="0000003F" w14:textId="77777777" w:rsidR="00936740" w:rsidRDefault="002F5F3F">
      <w:pPr>
        <w:ind w:left="360" w:firstLine="720"/>
        <w:rPr>
          <w:rFonts w:ascii="Arial" w:eastAsia="Arial" w:hAnsi="Arial" w:cs="Arial"/>
          <w:sz w:val="22"/>
          <w:szCs w:val="22"/>
        </w:rPr>
      </w:pPr>
      <w:r>
        <w:rPr>
          <w:rFonts w:ascii="Arial" w:eastAsia="Arial" w:hAnsi="Arial" w:cs="Arial"/>
          <w:sz w:val="22"/>
          <w:szCs w:val="22"/>
        </w:rPr>
        <w:t>Jennifer Rafferty</w:t>
      </w:r>
    </w:p>
    <w:p w14:paraId="00000040" w14:textId="77777777" w:rsidR="00936740" w:rsidRDefault="002F5F3F">
      <w:pPr>
        <w:ind w:left="360" w:firstLine="720"/>
        <w:rPr>
          <w:rFonts w:ascii="Arial" w:eastAsia="Arial" w:hAnsi="Arial" w:cs="Arial"/>
          <w:sz w:val="22"/>
          <w:szCs w:val="22"/>
        </w:rPr>
      </w:pPr>
      <w:r>
        <w:rPr>
          <w:rFonts w:ascii="Arial" w:eastAsia="Arial" w:hAnsi="Arial" w:cs="Arial"/>
          <w:sz w:val="22"/>
          <w:szCs w:val="22"/>
        </w:rPr>
        <w:t>Jordan Scott</w:t>
      </w:r>
    </w:p>
    <w:p w14:paraId="00000041" w14:textId="77777777" w:rsidR="00936740" w:rsidRDefault="002F5F3F">
      <w:pPr>
        <w:ind w:left="360" w:firstLine="720"/>
        <w:rPr>
          <w:rFonts w:ascii="Arial" w:eastAsia="Arial" w:hAnsi="Arial" w:cs="Arial"/>
          <w:sz w:val="22"/>
          <w:szCs w:val="22"/>
        </w:rPr>
      </w:pPr>
      <w:r>
        <w:rPr>
          <w:rFonts w:ascii="Arial" w:eastAsia="Arial" w:hAnsi="Arial" w:cs="Arial"/>
          <w:sz w:val="22"/>
          <w:szCs w:val="22"/>
        </w:rPr>
        <w:t>Karen Erickson</w:t>
      </w:r>
    </w:p>
    <w:p w14:paraId="00000042" w14:textId="77777777" w:rsidR="00936740" w:rsidRDefault="002F5F3F">
      <w:pPr>
        <w:ind w:left="360" w:firstLine="720"/>
        <w:rPr>
          <w:rFonts w:ascii="Arial" w:eastAsia="Arial" w:hAnsi="Arial" w:cs="Arial"/>
          <w:sz w:val="22"/>
          <w:szCs w:val="22"/>
        </w:rPr>
      </w:pPr>
      <w:r>
        <w:rPr>
          <w:rFonts w:ascii="Arial" w:eastAsia="Arial" w:hAnsi="Arial" w:cs="Arial"/>
          <w:sz w:val="22"/>
          <w:szCs w:val="22"/>
        </w:rPr>
        <w:t>Karl Williams</w:t>
      </w:r>
    </w:p>
    <w:p w14:paraId="00000043" w14:textId="77777777" w:rsidR="00936740" w:rsidRDefault="002F5F3F">
      <w:pPr>
        <w:ind w:left="360" w:firstLine="720"/>
        <w:rPr>
          <w:rFonts w:ascii="Arial" w:eastAsia="Arial" w:hAnsi="Arial" w:cs="Arial"/>
          <w:sz w:val="22"/>
          <w:szCs w:val="22"/>
        </w:rPr>
      </w:pPr>
      <w:r>
        <w:rPr>
          <w:rFonts w:ascii="Arial" w:eastAsia="Arial" w:hAnsi="Arial" w:cs="Arial"/>
          <w:sz w:val="22"/>
          <w:szCs w:val="22"/>
        </w:rPr>
        <w:t>Kim Zammit</w:t>
      </w:r>
    </w:p>
    <w:p w14:paraId="00000044" w14:textId="77777777" w:rsidR="00936740" w:rsidRDefault="002F5F3F">
      <w:pPr>
        <w:ind w:left="360" w:firstLine="720"/>
        <w:rPr>
          <w:rFonts w:ascii="Arial" w:eastAsia="Arial" w:hAnsi="Arial" w:cs="Arial"/>
          <w:sz w:val="22"/>
          <w:szCs w:val="22"/>
        </w:rPr>
      </w:pPr>
      <w:r>
        <w:rPr>
          <w:rFonts w:ascii="Arial" w:eastAsia="Arial" w:hAnsi="Arial" w:cs="Arial"/>
          <w:sz w:val="22"/>
          <w:szCs w:val="22"/>
        </w:rPr>
        <w:t>Lynn Pereira</w:t>
      </w:r>
    </w:p>
    <w:p w14:paraId="00000045" w14:textId="77777777" w:rsidR="00936740" w:rsidRDefault="002F5F3F">
      <w:pPr>
        <w:ind w:left="360" w:firstLine="720"/>
        <w:rPr>
          <w:rFonts w:ascii="Arial" w:eastAsia="Arial" w:hAnsi="Arial" w:cs="Arial"/>
          <w:sz w:val="22"/>
          <w:szCs w:val="22"/>
        </w:rPr>
      </w:pPr>
      <w:r>
        <w:rPr>
          <w:rFonts w:ascii="Arial" w:eastAsia="Arial" w:hAnsi="Arial" w:cs="Arial"/>
          <w:sz w:val="22"/>
          <w:szCs w:val="22"/>
        </w:rPr>
        <w:t>Mark Klang</w:t>
      </w:r>
    </w:p>
    <w:p w14:paraId="00000046" w14:textId="77777777" w:rsidR="00936740" w:rsidRDefault="002F5F3F">
      <w:pPr>
        <w:ind w:left="360" w:firstLine="720"/>
        <w:rPr>
          <w:rFonts w:ascii="Arial" w:eastAsia="Arial" w:hAnsi="Arial" w:cs="Arial"/>
          <w:sz w:val="22"/>
          <w:szCs w:val="22"/>
        </w:rPr>
      </w:pPr>
      <w:r>
        <w:rPr>
          <w:rFonts w:ascii="Arial" w:eastAsia="Arial" w:hAnsi="Arial" w:cs="Arial"/>
          <w:sz w:val="22"/>
          <w:szCs w:val="22"/>
        </w:rPr>
        <w:t>Matthew Zak</w:t>
      </w:r>
    </w:p>
    <w:p w14:paraId="00000047" w14:textId="77777777" w:rsidR="00936740" w:rsidRDefault="002F5F3F">
      <w:pPr>
        <w:ind w:left="360" w:firstLine="720"/>
        <w:rPr>
          <w:rFonts w:ascii="Arial" w:eastAsia="Arial" w:hAnsi="Arial" w:cs="Arial"/>
          <w:sz w:val="22"/>
          <w:szCs w:val="22"/>
        </w:rPr>
      </w:pPr>
      <w:r>
        <w:rPr>
          <w:rFonts w:ascii="Arial" w:eastAsia="Arial" w:hAnsi="Arial" w:cs="Arial"/>
          <w:sz w:val="22"/>
          <w:szCs w:val="22"/>
        </w:rPr>
        <w:t>Michael Milazzo</w:t>
      </w:r>
    </w:p>
    <w:p w14:paraId="00000048" w14:textId="77777777" w:rsidR="00936740" w:rsidRDefault="002F5F3F">
      <w:pPr>
        <w:ind w:left="360" w:firstLine="720"/>
        <w:rPr>
          <w:rFonts w:ascii="Arial" w:eastAsia="Arial" w:hAnsi="Arial" w:cs="Arial"/>
          <w:sz w:val="22"/>
          <w:szCs w:val="22"/>
        </w:rPr>
      </w:pPr>
      <w:r>
        <w:rPr>
          <w:rFonts w:ascii="Arial" w:eastAsia="Arial" w:hAnsi="Arial" w:cs="Arial"/>
          <w:sz w:val="22"/>
          <w:szCs w:val="22"/>
        </w:rPr>
        <w:t>Mitchell Miller</w:t>
      </w:r>
    </w:p>
    <w:p w14:paraId="00000049" w14:textId="77777777" w:rsidR="00936740" w:rsidRDefault="002F5F3F">
      <w:pPr>
        <w:ind w:left="360" w:firstLine="720"/>
        <w:rPr>
          <w:rFonts w:ascii="Arial" w:eastAsia="Arial" w:hAnsi="Arial" w:cs="Arial"/>
          <w:sz w:val="22"/>
          <w:szCs w:val="22"/>
        </w:rPr>
      </w:pPr>
      <w:r>
        <w:rPr>
          <w:rFonts w:ascii="Arial" w:eastAsia="Arial" w:hAnsi="Arial" w:cs="Arial"/>
          <w:sz w:val="22"/>
          <w:szCs w:val="22"/>
        </w:rPr>
        <w:t>Nick Bunts</w:t>
      </w:r>
    </w:p>
    <w:p w14:paraId="0000004A" w14:textId="77777777" w:rsidR="00936740" w:rsidRDefault="002F5F3F">
      <w:pPr>
        <w:ind w:left="360" w:firstLine="720"/>
        <w:rPr>
          <w:rFonts w:ascii="Arial" w:eastAsia="Arial" w:hAnsi="Arial" w:cs="Arial"/>
          <w:sz w:val="22"/>
          <w:szCs w:val="22"/>
        </w:rPr>
      </w:pPr>
      <w:r>
        <w:rPr>
          <w:rFonts w:ascii="Arial" w:eastAsia="Arial" w:hAnsi="Arial" w:cs="Arial"/>
          <w:sz w:val="22"/>
          <w:szCs w:val="22"/>
        </w:rPr>
        <w:t>Panagiota Sardelis</w:t>
      </w:r>
    </w:p>
    <w:p w14:paraId="0000004B" w14:textId="77777777" w:rsidR="00936740" w:rsidRDefault="002F5F3F">
      <w:pPr>
        <w:ind w:left="360" w:firstLine="720"/>
        <w:rPr>
          <w:rFonts w:ascii="Arial" w:eastAsia="Arial" w:hAnsi="Arial" w:cs="Arial"/>
          <w:sz w:val="22"/>
          <w:szCs w:val="22"/>
        </w:rPr>
      </w:pPr>
      <w:r>
        <w:rPr>
          <w:rFonts w:ascii="Arial" w:eastAsia="Arial" w:hAnsi="Arial" w:cs="Arial"/>
          <w:sz w:val="22"/>
          <w:szCs w:val="22"/>
        </w:rPr>
        <w:t>Peter Aiello</w:t>
      </w:r>
    </w:p>
    <w:p w14:paraId="0000004C" w14:textId="77777777" w:rsidR="00936740" w:rsidRDefault="002F5F3F">
      <w:pPr>
        <w:ind w:left="360" w:firstLine="720"/>
        <w:rPr>
          <w:rFonts w:ascii="Arial" w:eastAsia="Arial" w:hAnsi="Arial" w:cs="Arial"/>
          <w:sz w:val="22"/>
          <w:szCs w:val="22"/>
        </w:rPr>
      </w:pPr>
      <w:r>
        <w:rPr>
          <w:rFonts w:ascii="Arial" w:eastAsia="Arial" w:hAnsi="Arial" w:cs="Arial"/>
          <w:sz w:val="22"/>
          <w:szCs w:val="22"/>
        </w:rPr>
        <w:t>Rachel Klosko</w:t>
      </w:r>
    </w:p>
    <w:p w14:paraId="0000004D" w14:textId="77777777" w:rsidR="00936740" w:rsidRDefault="002F5F3F">
      <w:pPr>
        <w:ind w:left="360" w:firstLine="720"/>
        <w:rPr>
          <w:rFonts w:ascii="Arial" w:eastAsia="Arial" w:hAnsi="Arial" w:cs="Arial"/>
          <w:sz w:val="22"/>
          <w:szCs w:val="22"/>
        </w:rPr>
      </w:pPr>
      <w:r>
        <w:rPr>
          <w:rFonts w:ascii="Arial" w:eastAsia="Arial" w:hAnsi="Arial" w:cs="Arial"/>
          <w:sz w:val="22"/>
          <w:szCs w:val="22"/>
        </w:rPr>
        <w:t>Richard O’Brocta</w:t>
      </w:r>
    </w:p>
    <w:p w14:paraId="329A5281" w14:textId="77777777" w:rsidR="000E0E82" w:rsidRDefault="000E0E82">
      <w:pPr>
        <w:ind w:left="360" w:firstLine="720"/>
        <w:rPr>
          <w:rFonts w:ascii="Arial" w:eastAsia="Arial" w:hAnsi="Arial" w:cs="Arial"/>
          <w:sz w:val="22"/>
          <w:szCs w:val="22"/>
        </w:rPr>
      </w:pPr>
      <w:r>
        <w:rPr>
          <w:rFonts w:ascii="Arial" w:eastAsia="Arial" w:hAnsi="Arial" w:cs="Arial"/>
          <w:sz w:val="22"/>
          <w:szCs w:val="22"/>
        </w:rPr>
        <w:t>Robert DiGregorio</w:t>
      </w:r>
    </w:p>
    <w:p w14:paraId="0000004E" w14:textId="44E57A86" w:rsidR="00936740" w:rsidRDefault="002F5F3F">
      <w:pPr>
        <w:ind w:left="360" w:firstLine="720"/>
        <w:rPr>
          <w:rFonts w:ascii="Arial" w:eastAsia="Arial" w:hAnsi="Arial" w:cs="Arial"/>
          <w:sz w:val="22"/>
          <w:szCs w:val="22"/>
        </w:rPr>
      </w:pPr>
      <w:r>
        <w:rPr>
          <w:rFonts w:ascii="Arial" w:eastAsia="Arial" w:hAnsi="Arial" w:cs="Arial"/>
          <w:sz w:val="22"/>
          <w:szCs w:val="22"/>
        </w:rPr>
        <w:t>Robert O'Connell</w:t>
      </w:r>
    </w:p>
    <w:p w14:paraId="0000004F" w14:textId="77777777" w:rsidR="00936740" w:rsidRDefault="002F5F3F">
      <w:pPr>
        <w:ind w:left="360" w:firstLine="720"/>
        <w:rPr>
          <w:rFonts w:ascii="Arial" w:eastAsia="Arial" w:hAnsi="Arial" w:cs="Arial"/>
          <w:sz w:val="22"/>
          <w:szCs w:val="22"/>
        </w:rPr>
      </w:pPr>
      <w:r>
        <w:rPr>
          <w:rFonts w:ascii="Arial" w:eastAsia="Arial" w:hAnsi="Arial" w:cs="Arial"/>
          <w:sz w:val="22"/>
          <w:szCs w:val="22"/>
        </w:rPr>
        <w:t>Sarah Amering</w:t>
      </w:r>
    </w:p>
    <w:p w14:paraId="00000050" w14:textId="77777777" w:rsidR="00936740" w:rsidRDefault="002F5F3F">
      <w:pPr>
        <w:ind w:left="360" w:firstLine="720"/>
        <w:rPr>
          <w:rFonts w:ascii="Arial" w:eastAsia="Arial" w:hAnsi="Arial" w:cs="Arial"/>
          <w:sz w:val="22"/>
          <w:szCs w:val="22"/>
        </w:rPr>
      </w:pPr>
      <w:r>
        <w:rPr>
          <w:rFonts w:ascii="Arial" w:eastAsia="Arial" w:hAnsi="Arial" w:cs="Arial"/>
          <w:sz w:val="22"/>
          <w:szCs w:val="22"/>
        </w:rPr>
        <w:t>Shannon Rotolo</w:t>
      </w:r>
    </w:p>
    <w:p w14:paraId="00000051" w14:textId="77777777" w:rsidR="00936740" w:rsidRDefault="002F5F3F">
      <w:pPr>
        <w:ind w:left="360" w:firstLine="720"/>
        <w:rPr>
          <w:rFonts w:ascii="Arial" w:eastAsia="Arial" w:hAnsi="Arial" w:cs="Arial"/>
          <w:sz w:val="22"/>
          <w:szCs w:val="22"/>
        </w:rPr>
      </w:pPr>
      <w:r>
        <w:rPr>
          <w:rFonts w:ascii="Arial" w:eastAsia="Arial" w:hAnsi="Arial" w:cs="Arial"/>
          <w:sz w:val="22"/>
          <w:szCs w:val="22"/>
        </w:rPr>
        <w:t>Shawn Fellows</w:t>
      </w:r>
    </w:p>
    <w:p w14:paraId="00000052" w14:textId="77777777" w:rsidR="00936740" w:rsidRDefault="002F5F3F">
      <w:pPr>
        <w:ind w:left="360" w:firstLine="720"/>
        <w:rPr>
          <w:rFonts w:ascii="Arial" w:eastAsia="Arial" w:hAnsi="Arial" w:cs="Arial"/>
          <w:sz w:val="22"/>
          <w:szCs w:val="22"/>
        </w:rPr>
      </w:pPr>
      <w:r>
        <w:rPr>
          <w:rFonts w:ascii="Arial" w:eastAsia="Arial" w:hAnsi="Arial" w:cs="Arial"/>
          <w:sz w:val="22"/>
          <w:szCs w:val="22"/>
        </w:rPr>
        <w:t>Stephanie Nieves</w:t>
      </w:r>
    </w:p>
    <w:p w14:paraId="00000053" w14:textId="77777777" w:rsidR="00936740" w:rsidRDefault="002F5F3F">
      <w:pPr>
        <w:ind w:left="360" w:firstLine="720"/>
        <w:rPr>
          <w:rFonts w:ascii="Arial" w:eastAsia="Arial" w:hAnsi="Arial" w:cs="Arial"/>
          <w:sz w:val="22"/>
          <w:szCs w:val="22"/>
        </w:rPr>
      </w:pPr>
      <w:r>
        <w:rPr>
          <w:rFonts w:ascii="Arial" w:eastAsia="Arial" w:hAnsi="Arial" w:cs="Arial"/>
          <w:sz w:val="22"/>
          <w:szCs w:val="22"/>
        </w:rPr>
        <w:t>Susan Kang</w:t>
      </w:r>
    </w:p>
    <w:p w14:paraId="00000054" w14:textId="77777777" w:rsidR="00936740" w:rsidRDefault="002F5F3F">
      <w:pPr>
        <w:ind w:left="360" w:firstLine="720"/>
        <w:rPr>
          <w:rFonts w:ascii="Arial" w:eastAsia="Arial" w:hAnsi="Arial" w:cs="Arial"/>
          <w:sz w:val="22"/>
          <w:szCs w:val="22"/>
        </w:rPr>
      </w:pPr>
      <w:r>
        <w:rPr>
          <w:rFonts w:ascii="Arial" w:eastAsia="Arial" w:hAnsi="Arial" w:cs="Arial"/>
          <w:sz w:val="22"/>
          <w:szCs w:val="22"/>
        </w:rPr>
        <w:t>Talisa Marchese</w:t>
      </w:r>
    </w:p>
    <w:p w14:paraId="00000055" w14:textId="77777777" w:rsidR="00936740" w:rsidRDefault="002F5F3F">
      <w:pPr>
        <w:ind w:left="360" w:firstLine="720"/>
        <w:rPr>
          <w:rFonts w:ascii="Arial" w:eastAsia="Arial" w:hAnsi="Arial" w:cs="Arial"/>
          <w:sz w:val="22"/>
          <w:szCs w:val="22"/>
        </w:rPr>
      </w:pPr>
      <w:r>
        <w:rPr>
          <w:rFonts w:ascii="Arial" w:eastAsia="Arial" w:hAnsi="Arial" w:cs="Arial"/>
          <w:sz w:val="22"/>
          <w:szCs w:val="22"/>
        </w:rPr>
        <w:t>Thomas Lombardi</w:t>
      </w:r>
    </w:p>
    <w:p w14:paraId="00000056" w14:textId="77777777" w:rsidR="00936740" w:rsidRDefault="002F5F3F">
      <w:pPr>
        <w:ind w:left="360" w:firstLine="720"/>
        <w:rPr>
          <w:rFonts w:ascii="Arial" w:eastAsia="Arial" w:hAnsi="Arial" w:cs="Arial"/>
          <w:sz w:val="22"/>
          <w:szCs w:val="22"/>
        </w:rPr>
      </w:pPr>
      <w:r>
        <w:rPr>
          <w:rFonts w:ascii="Arial" w:eastAsia="Arial" w:hAnsi="Arial" w:cs="Arial"/>
          <w:sz w:val="22"/>
          <w:szCs w:val="22"/>
        </w:rPr>
        <w:t>Yousef Kassem</w:t>
      </w:r>
    </w:p>
    <w:p w14:paraId="00000057" w14:textId="77777777" w:rsidR="00936740" w:rsidRDefault="002F5F3F">
      <w:pPr>
        <w:ind w:left="360" w:firstLine="720"/>
        <w:rPr>
          <w:rFonts w:ascii="Arial" w:eastAsia="Arial" w:hAnsi="Arial" w:cs="Arial"/>
          <w:sz w:val="22"/>
          <w:szCs w:val="22"/>
        </w:rPr>
      </w:pPr>
      <w:r>
        <w:rPr>
          <w:rFonts w:ascii="Arial" w:eastAsia="Arial" w:hAnsi="Arial" w:cs="Arial"/>
          <w:sz w:val="22"/>
          <w:szCs w:val="22"/>
        </w:rPr>
        <w:t>Zachary Hayes</w:t>
      </w:r>
    </w:p>
    <w:p w14:paraId="00000058" w14:textId="77777777" w:rsidR="00936740" w:rsidRDefault="002F5F3F">
      <w:pPr>
        <w:ind w:left="360" w:firstLine="720"/>
        <w:rPr>
          <w:rFonts w:ascii="Arial" w:eastAsia="Arial" w:hAnsi="Arial" w:cs="Arial"/>
          <w:sz w:val="22"/>
          <w:szCs w:val="22"/>
        </w:rPr>
      </w:pPr>
      <w:r>
        <w:rPr>
          <w:rFonts w:ascii="Arial" w:eastAsia="Arial" w:hAnsi="Arial" w:cs="Arial"/>
          <w:sz w:val="22"/>
          <w:szCs w:val="22"/>
        </w:rPr>
        <w:t>Leila Tibi-Scherl</w:t>
      </w:r>
    </w:p>
    <w:p w14:paraId="00000059" w14:textId="77777777" w:rsidR="00936740" w:rsidRDefault="002F5F3F">
      <w:pPr>
        <w:ind w:left="360" w:firstLine="720"/>
        <w:rPr>
          <w:rFonts w:ascii="Arial" w:eastAsia="Arial" w:hAnsi="Arial" w:cs="Arial"/>
          <w:sz w:val="22"/>
          <w:szCs w:val="22"/>
        </w:rPr>
      </w:pPr>
      <w:r>
        <w:rPr>
          <w:rFonts w:ascii="Arial" w:eastAsia="Arial" w:hAnsi="Arial" w:cs="Arial"/>
          <w:sz w:val="22"/>
          <w:szCs w:val="22"/>
        </w:rPr>
        <w:t>Shaun Flynn</w:t>
      </w:r>
    </w:p>
    <w:p w14:paraId="0000005A" w14:textId="77777777" w:rsidR="00936740" w:rsidRDefault="00936740">
      <w:pPr>
        <w:ind w:left="360"/>
        <w:jc w:val="both"/>
        <w:rPr>
          <w:rFonts w:ascii="Arial" w:eastAsia="Arial" w:hAnsi="Arial" w:cs="Arial"/>
          <w:sz w:val="22"/>
          <w:szCs w:val="22"/>
        </w:rPr>
      </w:pPr>
    </w:p>
    <w:p w14:paraId="0000005B" w14:textId="77777777" w:rsidR="00936740" w:rsidRDefault="002F5F3F">
      <w:pPr>
        <w:ind w:left="360"/>
        <w:jc w:val="both"/>
        <w:rPr>
          <w:rFonts w:ascii="Arial" w:eastAsia="Arial" w:hAnsi="Arial" w:cs="Arial"/>
          <w:sz w:val="22"/>
          <w:szCs w:val="22"/>
        </w:rPr>
      </w:pPr>
      <w:sdt>
        <w:sdtPr>
          <w:tag w:val="goog_rdk_0"/>
          <w:id w:val="-1478433533"/>
        </w:sdtPr>
        <w:sdtEndPr/>
        <w:sdtContent/>
      </w:sdt>
    </w:p>
    <w:p w14:paraId="0000005C" w14:textId="77777777" w:rsidR="00936740" w:rsidRDefault="002F5F3F">
      <w:pPr>
        <w:ind w:left="720" w:firstLine="360"/>
        <w:jc w:val="both"/>
        <w:rPr>
          <w:rFonts w:ascii="Arial" w:eastAsia="Arial" w:hAnsi="Arial" w:cs="Arial"/>
          <w:sz w:val="22"/>
          <w:szCs w:val="22"/>
        </w:rPr>
      </w:pPr>
      <w:r>
        <w:rPr>
          <w:rFonts w:ascii="Arial" w:eastAsia="Arial" w:hAnsi="Arial" w:cs="Arial"/>
          <w:sz w:val="22"/>
          <w:szCs w:val="22"/>
        </w:rPr>
        <w:lastRenderedPageBreak/>
        <w:t>Activities completed in 2025-2026:</w:t>
      </w:r>
    </w:p>
    <w:p w14:paraId="0000005D" w14:textId="77777777" w:rsidR="00936740" w:rsidRDefault="002F5F3F">
      <w:pPr>
        <w:numPr>
          <w:ilvl w:val="0"/>
          <w:numId w:val="1"/>
        </w:numPr>
        <w:rPr>
          <w:rFonts w:ascii="Arial" w:eastAsia="Arial" w:hAnsi="Arial" w:cs="Arial"/>
          <w:color w:val="000000"/>
          <w:sz w:val="22"/>
          <w:szCs w:val="22"/>
        </w:rPr>
      </w:pPr>
      <w:r>
        <w:rPr>
          <w:rFonts w:ascii="Arial" w:eastAsia="Arial" w:hAnsi="Arial" w:cs="Arial"/>
          <w:sz w:val="22"/>
          <w:szCs w:val="22"/>
        </w:rPr>
        <w:t>Reviewed and recommended sunset or renewal of position statements</w:t>
      </w:r>
    </w:p>
    <w:p w14:paraId="0000005E" w14:textId="77777777" w:rsidR="00936740" w:rsidRDefault="002F5F3F">
      <w:pPr>
        <w:numPr>
          <w:ilvl w:val="0"/>
          <w:numId w:val="1"/>
        </w:numPr>
        <w:rPr>
          <w:rFonts w:ascii="Arial" w:eastAsia="Arial" w:hAnsi="Arial" w:cs="Arial"/>
          <w:color w:val="000000"/>
          <w:sz w:val="22"/>
          <w:szCs w:val="22"/>
        </w:rPr>
      </w:pPr>
      <w:r>
        <w:rPr>
          <w:rFonts w:ascii="Arial" w:eastAsia="Arial" w:hAnsi="Arial" w:cs="Arial"/>
          <w:color w:val="000000"/>
          <w:sz w:val="22"/>
          <w:szCs w:val="22"/>
        </w:rPr>
        <w:t>Strengthened relationships and sparked interest in advocacy with pharmacy students by hosting an advocacy night virtual event jointly with all state pharmacy schools in attendance.</w:t>
      </w:r>
    </w:p>
    <w:p w14:paraId="0000005F" w14:textId="77777777" w:rsidR="00936740" w:rsidRDefault="002F5F3F">
      <w:pPr>
        <w:numPr>
          <w:ilvl w:val="0"/>
          <w:numId w:val="1"/>
        </w:numPr>
        <w:rPr>
          <w:rFonts w:ascii="Arial" w:eastAsia="Arial" w:hAnsi="Arial" w:cs="Arial"/>
          <w:color w:val="000000"/>
          <w:sz w:val="22"/>
          <w:szCs w:val="22"/>
        </w:rPr>
      </w:pPr>
      <w:r>
        <w:rPr>
          <w:rFonts w:ascii="Arial" w:eastAsia="Arial" w:hAnsi="Arial" w:cs="Arial"/>
          <w:color w:val="000000"/>
          <w:sz w:val="22"/>
          <w:szCs w:val="22"/>
        </w:rPr>
        <w:t>Led content updates on the advocacy page of the council website.</w:t>
      </w:r>
    </w:p>
    <w:p w14:paraId="00000060" w14:textId="77777777" w:rsidR="00936740" w:rsidRDefault="002F5F3F">
      <w:pPr>
        <w:numPr>
          <w:ilvl w:val="0"/>
          <w:numId w:val="1"/>
        </w:numPr>
        <w:rPr>
          <w:rFonts w:ascii="Arial" w:eastAsia="Arial" w:hAnsi="Arial" w:cs="Arial"/>
          <w:color w:val="000000"/>
          <w:sz w:val="22"/>
          <w:szCs w:val="22"/>
        </w:rPr>
      </w:pPr>
      <w:r>
        <w:rPr>
          <w:rFonts w:ascii="Arial" w:eastAsia="Arial" w:hAnsi="Arial" w:cs="Arial"/>
          <w:color w:val="000000"/>
          <w:sz w:val="22"/>
          <w:szCs w:val="22"/>
        </w:rPr>
        <w:t>Successful Lunch with a Leader session with Assemblyman McDonald.</w:t>
      </w:r>
    </w:p>
    <w:p w14:paraId="00000061" w14:textId="77777777" w:rsidR="00936740" w:rsidRDefault="002F5F3F">
      <w:pPr>
        <w:numPr>
          <w:ilvl w:val="0"/>
          <w:numId w:val="1"/>
        </w:numPr>
        <w:rPr>
          <w:rFonts w:ascii="Arial" w:eastAsia="Arial" w:hAnsi="Arial" w:cs="Arial"/>
          <w:color w:val="000000"/>
          <w:sz w:val="22"/>
          <w:szCs w:val="22"/>
        </w:rPr>
      </w:pPr>
      <w:r>
        <w:rPr>
          <w:rFonts w:ascii="Arial" w:eastAsia="Arial" w:hAnsi="Arial" w:cs="Arial"/>
          <w:color w:val="000000"/>
          <w:sz w:val="22"/>
          <w:szCs w:val="22"/>
        </w:rPr>
        <w:t xml:space="preserve">Worked with lobbyist to create a NYSCHP Advocacy packet for legislative visits, including talking points. </w:t>
      </w:r>
    </w:p>
    <w:p w14:paraId="00000062" w14:textId="77777777" w:rsidR="00936740" w:rsidRDefault="002F5F3F">
      <w:pPr>
        <w:numPr>
          <w:ilvl w:val="0"/>
          <w:numId w:val="1"/>
        </w:numPr>
        <w:rPr>
          <w:rFonts w:ascii="Arial" w:eastAsia="Arial" w:hAnsi="Arial" w:cs="Arial"/>
          <w:sz w:val="22"/>
          <w:szCs w:val="22"/>
        </w:rPr>
      </w:pPr>
      <w:r>
        <w:rPr>
          <w:rFonts w:ascii="Arial" w:eastAsia="Arial" w:hAnsi="Arial" w:cs="Arial"/>
          <w:sz w:val="22"/>
          <w:szCs w:val="22"/>
        </w:rPr>
        <w:t xml:space="preserve">Council had supported 5 bills locally and nationally in 2025. </w:t>
      </w:r>
    </w:p>
    <w:p w14:paraId="00000063" w14:textId="77777777" w:rsidR="00936740" w:rsidRDefault="00936740">
      <w:pPr>
        <w:rPr>
          <w:rFonts w:ascii="Arial" w:eastAsia="Arial" w:hAnsi="Arial" w:cs="Arial"/>
          <w:color w:val="000000"/>
          <w:sz w:val="22"/>
          <w:szCs w:val="22"/>
        </w:rPr>
      </w:pPr>
    </w:p>
    <w:p w14:paraId="00000064" w14:textId="77777777" w:rsidR="00936740" w:rsidRDefault="002F5F3F">
      <w:pPr>
        <w:numPr>
          <w:ilvl w:val="0"/>
          <w:numId w:val="4"/>
        </w:numPr>
        <w:pBdr>
          <w:top w:val="nil"/>
          <w:left w:val="nil"/>
          <w:bottom w:val="nil"/>
          <w:right w:val="nil"/>
          <w:between w:val="nil"/>
        </w:pBdr>
        <w:rPr>
          <w:rFonts w:ascii="Arial Narrow" w:eastAsia="Arial Narrow" w:hAnsi="Arial Narrow" w:cs="Arial Narrow"/>
          <w:color w:val="000000"/>
          <w:u w:val="single"/>
        </w:rPr>
      </w:pPr>
      <w:r>
        <w:rPr>
          <w:rFonts w:ascii="Arial Narrow" w:eastAsia="Arial Narrow" w:hAnsi="Arial Narrow" w:cs="Arial Narrow"/>
          <w:b/>
          <w:bCs/>
          <w:color w:val="000000"/>
          <w:u w:val="single"/>
        </w:rPr>
        <w:t>Strategic Plan Tasks</w:t>
      </w:r>
      <w:r>
        <w:rPr>
          <w:rFonts w:ascii="Arial Narrow" w:eastAsia="Arial Narrow" w:hAnsi="Arial Narrow" w:cs="Arial Narrow"/>
          <w:b/>
          <w:bCs/>
          <w:color w:val="000000"/>
        </w:rPr>
        <w:t>: Status Update </w:t>
      </w:r>
    </w:p>
    <w:p w14:paraId="00000065" w14:textId="77777777" w:rsidR="00936740" w:rsidRDefault="002F5F3F">
      <w:pPr>
        <w:numPr>
          <w:ilvl w:val="0"/>
          <w:numId w:val="2"/>
        </w:numPr>
        <w:pBdr>
          <w:top w:val="nil"/>
          <w:left w:val="nil"/>
          <w:bottom w:val="nil"/>
          <w:right w:val="nil"/>
          <w:between w:val="nil"/>
        </w:pBdr>
        <w:ind w:left="1440"/>
        <w:rPr>
          <w:rFonts w:ascii="Arial Narrow" w:eastAsia="Arial Narrow" w:hAnsi="Arial Narrow" w:cs="Arial Narrow"/>
          <w:color w:val="000000"/>
          <w:u w:val="single"/>
        </w:rPr>
      </w:pPr>
      <w:r>
        <w:rPr>
          <w:rFonts w:ascii="Arial Narrow" w:eastAsia="Arial Narrow" w:hAnsi="Arial Narrow" w:cs="Arial Narrow"/>
          <w:b/>
          <w:bCs/>
          <w:color w:val="000000"/>
        </w:rPr>
        <w:t>Grow and Engage our Membership</w:t>
      </w:r>
    </w:p>
    <w:p w14:paraId="00000066" w14:textId="77777777" w:rsidR="00936740" w:rsidRDefault="00936740"/>
    <w:tbl>
      <w:tblPr>
        <w:tblStyle w:val="a"/>
        <w:tblW w:w="10782" w:type="dxa"/>
        <w:tblInd w:w="990" w:type="dxa"/>
        <w:tblLayout w:type="fixed"/>
        <w:tblLook w:val="0000" w:firstRow="0" w:lastRow="0" w:firstColumn="0" w:lastColumn="0" w:noHBand="0" w:noVBand="0"/>
      </w:tblPr>
      <w:tblGrid>
        <w:gridCol w:w="3510"/>
        <w:gridCol w:w="4050"/>
        <w:gridCol w:w="3222"/>
      </w:tblGrid>
      <w:tr w:rsidR="00936740" w14:paraId="5E9BA2B3" w14:textId="77777777">
        <w:tc>
          <w:tcPr>
            <w:tcW w:w="351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0000067" w14:textId="77777777" w:rsidR="00936740" w:rsidRDefault="002F5F3F">
            <w:pPr>
              <w:pBdr>
                <w:top w:val="nil"/>
                <w:left w:val="nil"/>
                <w:bottom w:val="nil"/>
                <w:right w:val="nil"/>
                <w:between w:val="nil"/>
              </w:pBdr>
              <w:jc w:val="center"/>
              <w:rPr>
                <w:color w:val="000000"/>
              </w:rPr>
            </w:pPr>
            <w:r>
              <w:rPr>
                <w:rFonts w:ascii="Arial Narrow" w:eastAsia="Arial Narrow" w:hAnsi="Arial Narrow" w:cs="Arial Narrow"/>
                <w:b/>
                <w:bCs/>
                <w:color w:val="000000"/>
              </w:rPr>
              <w:t>Strategy</w:t>
            </w:r>
          </w:p>
        </w:tc>
        <w:tc>
          <w:tcPr>
            <w:tcW w:w="40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0000068" w14:textId="77777777" w:rsidR="00936740" w:rsidRDefault="002F5F3F">
            <w:pPr>
              <w:pBdr>
                <w:top w:val="nil"/>
                <w:left w:val="nil"/>
                <w:bottom w:val="nil"/>
                <w:right w:val="nil"/>
                <w:between w:val="nil"/>
              </w:pBdr>
              <w:jc w:val="center"/>
              <w:rPr>
                <w:color w:val="000000"/>
              </w:rPr>
            </w:pPr>
            <w:r>
              <w:rPr>
                <w:rFonts w:ascii="Arial Narrow" w:eastAsia="Arial Narrow" w:hAnsi="Arial Narrow" w:cs="Arial Narrow"/>
                <w:b/>
                <w:bCs/>
                <w:color w:val="000000"/>
              </w:rPr>
              <w:t>Action Items</w:t>
            </w:r>
          </w:p>
        </w:tc>
        <w:tc>
          <w:tcPr>
            <w:tcW w:w="32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0000069" w14:textId="77777777" w:rsidR="00936740" w:rsidRDefault="002F5F3F">
            <w:pPr>
              <w:pBdr>
                <w:top w:val="nil"/>
                <w:left w:val="nil"/>
                <w:bottom w:val="nil"/>
                <w:right w:val="nil"/>
                <w:between w:val="nil"/>
              </w:pBdr>
              <w:ind w:left="-180" w:right="675"/>
              <w:jc w:val="center"/>
              <w:rPr>
                <w:color w:val="000000"/>
              </w:rPr>
            </w:pPr>
            <w:r>
              <w:rPr>
                <w:rFonts w:ascii="Arial Narrow" w:eastAsia="Arial Narrow" w:hAnsi="Arial Narrow" w:cs="Arial Narrow"/>
                <w:b/>
                <w:bCs/>
                <w:color w:val="000000"/>
              </w:rPr>
              <w:t>Notes</w:t>
            </w:r>
          </w:p>
        </w:tc>
      </w:tr>
      <w:tr w:rsidR="00936740" w14:paraId="13BD94CE" w14:textId="77777777">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6A" w14:textId="77777777" w:rsidR="00936740" w:rsidRDefault="002F5F3F">
            <w:pPr>
              <w:rPr>
                <w:rFonts w:ascii="Aptos" w:eastAsia="Aptos" w:hAnsi="Aptos" w:cs="Aptos"/>
                <w:sz w:val="22"/>
                <w:szCs w:val="22"/>
              </w:rPr>
            </w:pPr>
            <w:r>
              <w:rPr>
                <w:rFonts w:ascii="Aptos" w:eastAsia="Aptos" w:hAnsi="Aptos" w:cs="Aptos"/>
                <w:sz w:val="22"/>
                <w:szCs w:val="22"/>
              </w:rPr>
              <w:t xml:space="preserve">Update members on advocacy </w:t>
            </w:r>
          </w:p>
        </w:tc>
        <w:tc>
          <w:tcPr>
            <w:tcW w:w="4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6B" w14:textId="77777777" w:rsidR="00936740" w:rsidRDefault="002F5F3F">
            <w:pPr>
              <w:pBdr>
                <w:top w:val="nil"/>
                <w:left w:val="nil"/>
                <w:bottom w:val="nil"/>
                <w:right w:val="nil"/>
                <w:between w:val="nil"/>
              </w:pBdr>
              <w:rPr>
                <w:rFonts w:ascii="Aptos" w:eastAsia="Aptos" w:hAnsi="Aptos" w:cs="Aptos"/>
                <w:color w:val="000000"/>
                <w:sz w:val="22"/>
                <w:szCs w:val="22"/>
              </w:rPr>
            </w:pPr>
            <w:r>
              <w:rPr>
                <w:rFonts w:ascii="Aptos" w:eastAsia="Aptos" w:hAnsi="Aptos" w:cs="Aptos"/>
                <w:color w:val="000000"/>
                <w:sz w:val="22"/>
                <w:szCs w:val="22"/>
              </w:rPr>
              <w:t>Continued communication to members via social media and email channels about advocacy updates.</w:t>
            </w:r>
          </w:p>
        </w:tc>
        <w:tc>
          <w:tcPr>
            <w:tcW w:w="3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6C" w14:textId="77777777" w:rsidR="00936740" w:rsidRDefault="00936740">
            <w:pPr>
              <w:rPr>
                <w:sz w:val="22"/>
                <w:szCs w:val="22"/>
              </w:rPr>
            </w:pPr>
          </w:p>
        </w:tc>
      </w:tr>
    </w:tbl>
    <w:p w14:paraId="0000006D" w14:textId="77777777" w:rsidR="00936740" w:rsidRDefault="002F5F3F">
      <w:pPr>
        <w:ind w:firstLine="720"/>
        <w:rPr>
          <w:sz w:val="22"/>
          <w:szCs w:val="22"/>
        </w:rPr>
      </w:pPr>
      <w:r>
        <w:rPr>
          <w:sz w:val="22"/>
          <w:szCs w:val="22"/>
        </w:rPr>
        <w:t xml:space="preserve">     </w:t>
      </w:r>
    </w:p>
    <w:p w14:paraId="0000006E" w14:textId="77777777" w:rsidR="00936740" w:rsidRDefault="002F5F3F">
      <w:pPr>
        <w:ind w:firstLine="720"/>
        <w:rPr>
          <w:rFonts w:ascii="Arial Narrow" w:eastAsia="Arial Narrow" w:hAnsi="Arial Narrow" w:cs="Arial Narrow"/>
          <w:color w:val="000000"/>
          <w:sz w:val="22"/>
          <w:szCs w:val="22"/>
          <w:u w:val="single"/>
        </w:rPr>
      </w:pPr>
      <w:r>
        <w:t xml:space="preserve">     </w:t>
      </w:r>
      <w:r>
        <w:rPr>
          <w:rFonts w:ascii="Arial Narrow" w:eastAsia="Arial Narrow" w:hAnsi="Arial Narrow" w:cs="Arial Narrow"/>
          <w:color w:val="000000"/>
          <w:sz w:val="22"/>
          <w:szCs w:val="22"/>
        </w:rPr>
        <w:t>2.</w:t>
      </w:r>
      <w:r>
        <w:rPr>
          <w:rFonts w:ascii="Arial Narrow" w:eastAsia="Arial Narrow" w:hAnsi="Arial Narrow" w:cs="Arial Narrow"/>
          <w:b/>
          <w:bCs/>
          <w:color w:val="000000"/>
          <w:sz w:val="22"/>
          <w:szCs w:val="22"/>
        </w:rPr>
        <w:t xml:space="preserve"> </w:t>
      </w:r>
      <w:r>
        <w:rPr>
          <w:rFonts w:ascii="Aptos" w:eastAsia="Aptos" w:hAnsi="Aptos" w:cs="Aptos"/>
          <w:b/>
          <w:bCs/>
          <w:color w:val="000000"/>
          <w:sz w:val="22"/>
          <w:szCs w:val="22"/>
        </w:rPr>
        <w:t>Demonstrate Value</w:t>
      </w:r>
    </w:p>
    <w:p w14:paraId="0000006F" w14:textId="77777777" w:rsidR="00936740" w:rsidRDefault="00936740"/>
    <w:tbl>
      <w:tblPr>
        <w:tblStyle w:val="a0"/>
        <w:tblW w:w="10782" w:type="dxa"/>
        <w:tblInd w:w="990" w:type="dxa"/>
        <w:tblLayout w:type="fixed"/>
        <w:tblLook w:val="0000" w:firstRow="0" w:lastRow="0" w:firstColumn="0" w:lastColumn="0" w:noHBand="0" w:noVBand="0"/>
      </w:tblPr>
      <w:tblGrid>
        <w:gridCol w:w="3510"/>
        <w:gridCol w:w="4050"/>
        <w:gridCol w:w="3222"/>
      </w:tblGrid>
      <w:tr w:rsidR="00936740" w14:paraId="6B026C43" w14:textId="77777777">
        <w:tc>
          <w:tcPr>
            <w:tcW w:w="351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0000070" w14:textId="77777777" w:rsidR="00936740" w:rsidRDefault="002F5F3F">
            <w:pPr>
              <w:pBdr>
                <w:top w:val="nil"/>
                <w:left w:val="nil"/>
                <w:bottom w:val="nil"/>
                <w:right w:val="nil"/>
                <w:between w:val="nil"/>
              </w:pBdr>
              <w:jc w:val="center"/>
              <w:rPr>
                <w:color w:val="000000"/>
              </w:rPr>
            </w:pPr>
            <w:r>
              <w:rPr>
                <w:rFonts w:ascii="Arial Narrow" w:eastAsia="Arial Narrow" w:hAnsi="Arial Narrow" w:cs="Arial Narrow"/>
                <w:b/>
                <w:bCs/>
                <w:color w:val="000000"/>
              </w:rPr>
              <w:t>Strategy</w:t>
            </w:r>
          </w:p>
        </w:tc>
        <w:tc>
          <w:tcPr>
            <w:tcW w:w="40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0000071" w14:textId="77777777" w:rsidR="00936740" w:rsidRDefault="002F5F3F">
            <w:pPr>
              <w:pBdr>
                <w:top w:val="nil"/>
                <w:left w:val="nil"/>
                <w:bottom w:val="nil"/>
                <w:right w:val="nil"/>
                <w:between w:val="nil"/>
              </w:pBdr>
              <w:jc w:val="center"/>
              <w:rPr>
                <w:color w:val="000000"/>
              </w:rPr>
            </w:pPr>
            <w:r>
              <w:rPr>
                <w:rFonts w:ascii="Arial Narrow" w:eastAsia="Arial Narrow" w:hAnsi="Arial Narrow" w:cs="Arial Narrow"/>
                <w:b/>
                <w:bCs/>
                <w:color w:val="000000"/>
              </w:rPr>
              <w:t>Action Items</w:t>
            </w:r>
          </w:p>
        </w:tc>
        <w:tc>
          <w:tcPr>
            <w:tcW w:w="32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0000072" w14:textId="77777777" w:rsidR="00936740" w:rsidRDefault="002F5F3F">
            <w:pPr>
              <w:pBdr>
                <w:top w:val="nil"/>
                <w:left w:val="nil"/>
                <w:bottom w:val="nil"/>
                <w:right w:val="nil"/>
                <w:between w:val="nil"/>
              </w:pBdr>
              <w:jc w:val="center"/>
              <w:rPr>
                <w:color w:val="000000"/>
              </w:rPr>
            </w:pPr>
            <w:r>
              <w:rPr>
                <w:rFonts w:ascii="Arial Narrow" w:eastAsia="Arial Narrow" w:hAnsi="Arial Narrow" w:cs="Arial Narrow"/>
                <w:b/>
                <w:bCs/>
                <w:color w:val="000000"/>
              </w:rPr>
              <w:t>Notes</w:t>
            </w:r>
          </w:p>
        </w:tc>
      </w:tr>
      <w:tr w:rsidR="00936740" w14:paraId="570046D7" w14:textId="77777777">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73" w14:textId="77777777" w:rsidR="00936740" w:rsidRDefault="002F5F3F">
            <w:pPr>
              <w:pBdr>
                <w:top w:val="nil"/>
                <w:left w:val="nil"/>
                <w:bottom w:val="nil"/>
                <w:right w:val="nil"/>
                <w:between w:val="nil"/>
              </w:pBdr>
              <w:rPr>
                <w:rFonts w:ascii="Aptos" w:eastAsia="Aptos" w:hAnsi="Aptos" w:cs="Aptos"/>
                <w:color w:val="000000"/>
              </w:rPr>
            </w:pPr>
            <w:r>
              <w:rPr>
                <w:rFonts w:ascii="Aptos" w:eastAsia="Aptos" w:hAnsi="Aptos" w:cs="Aptos"/>
              </w:rPr>
              <w:t>Advocacy in action</w:t>
            </w:r>
          </w:p>
        </w:tc>
        <w:tc>
          <w:tcPr>
            <w:tcW w:w="4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74" w14:textId="77777777" w:rsidR="00936740" w:rsidRDefault="002F5F3F">
            <w:pPr>
              <w:pBdr>
                <w:top w:val="nil"/>
                <w:left w:val="nil"/>
                <w:bottom w:val="nil"/>
                <w:right w:val="nil"/>
                <w:between w:val="nil"/>
              </w:pBdr>
              <w:rPr>
                <w:rFonts w:ascii="Aptos" w:eastAsia="Aptos" w:hAnsi="Aptos" w:cs="Aptos"/>
                <w:color w:val="000000"/>
              </w:rPr>
            </w:pPr>
            <w:r>
              <w:rPr>
                <w:rFonts w:ascii="Aptos" w:eastAsia="Aptos" w:hAnsi="Aptos" w:cs="Aptos"/>
              </w:rPr>
              <w:t>In person chapter meetings, Director of Pharmacy roundtable discussions. Representation at ASHP for Policy Week. Lunch with a leader on advocacy program.</w:t>
            </w:r>
          </w:p>
        </w:tc>
        <w:tc>
          <w:tcPr>
            <w:tcW w:w="3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75" w14:textId="77777777" w:rsidR="00936740" w:rsidRDefault="00936740"/>
        </w:tc>
      </w:tr>
    </w:tbl>
    <w:p w14:paraId="00000076" w14:textId="77777777" w:rsidR="00936740" w:rsidRDefault="00936740">
      <w:pPr>
        <w:rPr>
          <w:rFonts w:ascii="Aptos" w:eastAsia="Aptos" w:hAnsi="Aptos" w:cs="Aptos"/>
        </w:rPr>
      </w:pPr>
    </w:p>
    <w:p w14:paraId="00000077" w14:textId="77777777" w:rsidR="00936740" w:rsidRDefault="002F5F3F">
      <w:pPr>
        <w:numPr>
          <w:ilvl w:val="0"/>
          <w:numId w:val="3"/>
        </w:numPr>
        <w:pBdr>
          <w:top w:val="nil"/>
          <w:left w:val="nil"/>
          <w:bottom w:val="nil"/>
          <w:right w:val="nil"/>
          <w:between w:val="nil"/>
        </w:pBdr>
        <w:rPr>
          <w:rFonts w:ascii="Aptos" w:eastAsia="Aptos" w:hAnsi="Aptos" w:cs="Aptos"/>
          <w:color w:val="000000"/>
          <w:sz w:val="22"/>
          <w:szCs w:val="22"/>
          <w:u w:val="single"/>
        </w:rPr>
      </w:pPr>
      <w:r>
        <w:rPr>
          <w:rFonts w:ascii="Aptos" w:eastAsia="Aptos" w:hAnsi="Aptos" w:cs="Aptos"/>
          <w:b/>
          <w:bCs/>
          <w:color w:val="000000"/>
          <w:sz w:val="22"/>
          <w:szCs w:val="22"/>
        </w:rPr>
        <w:t>Build a strong and unified advocacy campaign </w:t>
      </w:r>
    </w:p>
    <w:p w14:paraId="00000078" w14:textId="77777777" w:rsidR="00936740" w:rsidRDefault="00936740">
      <w:pPr>
        <w:pBdr>
          <w:top w:val="nil"/>
          <w:left w:val="nil"/>
          <w:bottom w:val="nil"/>
          <w:right w:val="nil"/>
          <w:between w:val="nil"/>
        </w:pBdr>
        <w:rPr>
          <w:color w:val="000000"/>
        </w:rPr>
      </w:pPr>
    </w:p>
    <w:tbl>
      <w:tblPr>
        <w:tblStyle w:val="a1"/>
        <w:tblW w:w="10782" w:type="dxa"/>
        <w:tblInd w:w="990" w:type="dxa"/>
        <w:tblLayout w:type="fixed"/>
        <w:tblLook w:val="0000" w:firstRow="0" w:lastRow="0" w:firstColumn="0" w:lastColumn="0" w:noHBand="0" w:noVBand="0"/>
      </w:tblPr>
      <w:tblGrid>
        <w:gridCol w:w="3510"/>
        <w:gridCol w:w="4050"/>
        <w:gridCol w:w="3222"/>
      </w:tblGrid>
      <w:tr w:rsidR="00936740" w14:paraId="40AA93BA" w14:textId="77777777">
        <w:tc>
          <w:tcPr>
            <w:tcW w:w="351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0000079" w14:textId="77777777" w:rsidR="00936740" w:rsidRDefault="002F5F3F">
            <w:pPr>
              <w:pBdr>
                <w:top w:val="nil"/>
                <w:left w:val="nil"/>
                <w:bottom w:val="nil"/>
                <w:right w:val="nil"/>
                <w:between w:val="nil"/>
              </w:pBdr>
              <w:jc w:val="center"/>
              <w:rPr>
                <w:color w:val="000000"/>
              </w:rPr>
            </w:pPr>
            <w:r>
              <w:rPr>
                <w:rFonts w:ascii="Arial Narrow" w:eastAsia="Arial Narrow" w:hAnsi="Arial Narrow" w:cs="Arial Narrow"/>
                <w:b/>
                <w:bCs/>
                <w:color w:val="000000"/>
              </w:rPr>
              <w:t>Strategy</w:t>
            </w:r>
          </w:p>
        </w:tc>
        <w:tc>
          <w:tcPr>
            <w:tcW w:w="40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000007A" w14:textId="77777777" w:rsidR="00936740" w:rsidRDefault="002F5F3F">
            <w:pPr>
              <w:pBdr>
                <w:top w:val="nil"/>
                <w:left w:val="nil"/>
                <w:bottom w:val="nil"/>
                <w:right w:val="nil"/>
                <w:between w:val="nil"/>
              </w:pBdr>
              <w:jc w:val="center"/>
              <w:rPr>
                <w:color w:val="000000"/>
              </w:rPr>
            </w:pPr>
            <w:r>
              <w:rPr>
                <w:rFonts w:ascii="Arial Narrow" w:eastAsia="Arial Narrow" w:hAnsi="Arial Narrow" w:cs="Arial Narrow"/>
                <w:b/>
                <w:bCs/>
                <w:color w:val="000000"/>
              </w:rPr>
              <w:t>Action Items</w:t>
            </w:r>
          </w:p>
        </w:tc>
        <w:tc>
          <w:tcPr>
            <w:tcW w:w="32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000007B" w14:textId="77777777" w:rsidR="00936740" w:rsidRDefault="002F5F3F">
            <w:pPr>
              <w:pBdr>
                <w:top w:val="nil"/>
                <w:left w:val="nil"/>
                <w:bottom w:val="nil"/>
                <w:right w:val="nil"/>
                <w:between w:val="nil"/>
              </w:pBdr>
              <w:jc w:val="center"/>
              <w:rPr>
                <w:color w:val="000000"/>
              </w:rPr>
            </w:pPr>
            <w:r>
              <w:rPr>
                <w:rFonts w:ascii="Arial Narrow" w:eastAsia="Arial Narrow" w:hAnsi="Arial Narrow" w:cs="Arial Narrow"/>
                <w:b/>
                <w:bCs/>
                <w:color w:val="000000"/>
              </w:rPr>
              <w:t>Notes</w:t>
            </w:r>
          </w:p>
        </w:tc>
      </w:tr>
      <w:tr w:rsidR="00936740" w14:paraId="6AF21671" w14:textId="77777777">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7C" w14:textId="77777777" w:rsidR="00936740" w:rsidRDefault="002F5F3F">
            <w:pPr>
              <w:pBdr>
                <w:top w:val="nil"/>
                <w:left w:val="nil"/>
                <w:bottom w:val="nil"/>
                <w:right w:val="nil"/>
                <w:between w:val="nil"/>
              </w:pBdr>
              <w:rPr>
                <w:rFonts w:ascii="Aptos" w:eastAsia="Aptos" w:hAnsi="Aptos" w:cs="Aptos"/>
                <w:color w:val="000000"/>
              </w:rPr>
            </w:pPr>
            <w:r>
              <w:rPr>
                <w:rFonts w:ascii="Aptos" w:eastAsia="Aptos" w:hAnsi="Aptos" w:cs="Aptos"/>
                <w:color w:val="000000"/>
              </w:rPr>
              <w:t>Advocacy CE programs</w:t>
            </w:r>
          </w:p>
          <w:p w14:paraId="0000007D" w14:textId="77777777" w:rsidR="00936740" w:rsidRDefault="00936740">
            <w:pPr>
              <w:rPr>
                <w:rFonts w:ascii="Aptos" w:eastAsia="Aptos" w:hAnsi="Aptos" w:cs="Aptos"/>
              </w:rPr>
            </w:pPr>
          </w:p>
        </w:tc>
        <w:tc>
          <w:tcPr>
            <w:tcW w:w="4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7E" w14:textId="77777777" w:rsidR="00936740" w:rsidRDefault="002F5F3F">
            <w:pPr>
              <w:pBdr>
                <w:top w:val="nil"/>
                <w:left w:val="nil"/>
                <w:bottom w:val="nil"/>
                <w:right w:val="nil"/>
                <w:between w:val="nil"/>
              </w:pBdr>
              <w:rPr>
                <w:rFonts w:ascii="Aptos" w:eastAsia="Aptos" w:hAnsi="Aptos" w:cs="Aptos"/>
                <w:color w:val="000000"/>
              </w:rPr>
            </w:pPr>
            <w:r>
              <w:rPr>
                <w:rFonts w:ascii="Aptos" w:eastAsia="Aptos" w:hAnsi="Aptos" w:cs="Aptos"/>
                <w:color w:val="000000"/>
              </w:rPr>
              <w:t>Creating advocacy focused CE programs at annual assembly. Updated the website with helpful tools on grassroots advocacy as well as creating the advocacy pillars for 2025-2027.</w:t>
            </w:r>
          </w:p>
        </w:tc>
        <w:tc>
          <w:tcPr>
            <w:tcW w:w="3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7F" w14:textId="77777777" w:rsidR="00936740" w:rsidRDefault="00936740"/>
        </w:tc>
      </w:tr>
    </w:tbl>
    <w:p w14:paraId="00000080" w14:textId="77777777" w:rsidR="00936740" w:rsidRDefault="00936740"/>
    <w:p w14:paraId="00000081" w14:textId="77777777" w:rsidR="00936740" w:rsidRDefault="002F5F3F">
      <w:pPr>
        <w:numPr>
          <w:ilvl w:val="0"/>
          <w:numId w:val="3"/>
        </w:numPr>
        <w:pBdr>
          <w:top w:val="nil"/>
          <w:left w:val="nil"/>
          <w:bottom w:val="nil"/>
          <w:right w:val="nil"/>
          <w:between w:val="nil"/>
        </w:pBdr>
        <w:rPr>
          <w:rFonts w:ascii="Arial Narrow" w:eastAsia="Arial Narrow" w:hAnsi="Arial Narrow" w:cs="Arial Narrow"/>
          <w:color w:val="000000"/>
          <w:sz w:val="22"/>
          <w:szCs w:val="22"/>
          <w:u w:val="single"/>
        </w:rPr>
      </w:pPr>
      <w:r>
        <w:rPr>
          <w:rFonts w:ascii="Arial Narrow" w:eastAsia="Arial Narrow" w:hAnsi="Arial Narrow" w:cs="Arial Narrow"/>
          <w:b/>
          <w:bCs/>
          <w:color w:val="000000"/>
          <w:sz w:val="22"/>
          <w:szCs w:val="22"/>
        </w:rPr>
        <w:t>Optimize financial outcomes</w:t>
      </w:r>
    </w:p>
    <w:p w14:paraId="00000082" w14:textId="77777777" w:rsidR="00936740" w:rsidRDefault="00936740"/>
    <w:p w14:paraId="00000083" w14:textId="77777777" w:rsidR="00936740" w:rsidRDefault="002F5F3F">
      <w:pPr>
        <w:pBdr>
          <w:top w:val="nil"/>
          <w:left w:val="nil"/>
          <w:bottom w:val="nil"/>
          <w:right w:val="nil"/>
          <w:between w:val="nil"/>
        </w:pBdr>
        <w:rPr>
          <w:color w:val="000000"/>
        </w:rPr>
      </w:pP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p>
    <w:tbl>
      <w:tblPr>
        <w:tblStyle w:val="a2"/>
        <w:tblW w:w="10782" w:type="dxa"/>
        <w:tblInd w:w="990" w:type="dxa"/>
        <w:tblLayout w:type="fixed"/>
        <w:tblLook w:val="0000" w:firstRow="0" w:lastRow="0" w:firstColumn="0" w:lastColumn="0" w:noHBand="0" w:noVBand="0"/>
      </w:tblPr>
      <w:tblGrid>
        <w:gridCol w:w="3510"/>
        <w:gridCol w:w="4050"/>
        <w:gridCol w:w="3222"/>
      </w:tblGrid>
      <w:tr w:rsidR="00936740" w14:paraId="6453DF04" w14:textId="77777777">
        <w:tc>
          <w:tcPr>
            <w:tcW w:w="351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0000084" w14:textId="77777777" w:rsidR="00936740" w:rsidRDefault="002F5F3F">
            <w:pPr>
              <w:pBdr>
                <w:top w:val="nil"/>
                <w:left w:val="nil"/>
                <w:bottom w:val="nil"/>
                <w:right w:val="nil"/>
                <w:between w:val="nil"/>
              </w:pBdr>
              <w:jc w:val="center"/>
              <w:rPr>
                <w:color w:val="000000"/>
              </w:rPr>
            </w:pPr>
            <w:r>
              <w:rPr>
                <w:rFonts w:ascii="Arial Narrow" w:eastAsia="Arial Narrow" w:hAnsi="Arial Narrow" w:cs="Arial Narrow"/>
                <w:b/>
                <w:bCs/>
                <w:color w:val="000000"/>
              </w:rPr>
              <w:t>Strategy</w:t>
            </w:r>
          </w:p>
        </w:tc>
        <w:tc>
          <w:tcPr>
            <w:tcW w:w="40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0000085" w14:textId="77777777" w:rsidR="00936740" w:rsidRDefault="002F5F3F">
            <w:pPr>
              <w:pBdr>
                <w:top w:val="nil"/>
                <w:left w:val="nil"/>
                <w:bottom w:val="nil"/>
                <w:right w:val="nil"/>
                <w:between w:val="nil"/>
              </w:pBdr>
              <w:jc w:val="center"/>
              <w:rPr>
                <w:color w:val="000000"/>
              </w:rPr>
            </w:pPr>
            <w:r>
              <w:rPr>
                <w:rFonts w:ascii="Arial Narrow" w:eastAsia="Arial Narrow" w:hAnsi="Arial Narrow" w:cs="Arial Narrow"/>
                <w:b/>
                <w:bCs/>
                <w:color w:val="000000"/>
              </w:rPr>
              <w:t>Action Items</w:t>
            </w:r>
          </w:p>
        </w:tc>
        <w:tc>
          <w:tcPr>
            <w:tcW w:w="32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0000086" w14:textId="77777777" w:rsidR="00936740" w:rsidRDefault="002F5F3F">
            <w:pPr>
              <w:pBdr>
                <w:top w:val="nil"/>
                <w:left w:val="nil"/>
                <w:bottom w:val="nil"/>
                <w:right w:val="nil"/>
                <w:between w:val="nil"/>
              </w:pBdr>
              <w:jc w:val="center"/>
              <w:rPr>
                <w:color w:val="000000"/>
              </w:rPr>
            </w:pPr>
            <w:r>
              <w:rPr>
                <w:rFonts w:ascii="Arial Narrow" w:eastAsia="Arial Narrow" w:hAnsi="Arial Narrow" w:cs="Arial Narrow"/>
                <w:b/>
                <w:bCs/>
                <w:color w:val="000000"/>
              </w:rPr>
              <w:t>Notes</w:t>
            </w:r>
          </w:p>
        </w:tc>
      </w:tr>
      <w:tr w:rsidR="00936740" w14:paraId="009F80F0" w14:textId="77777777">
        <w:trPr>
          <w:trHeight w:val="638"/>
        </w:trPr>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87" w14:textId="77777777" w:rsidR="00936740" w:rsidRDefault="00936740">
            <w:pPr>
              <w:pBdr>
                <w:top w:val="nil"/>
                <w:left w:val="nil"/>
                <w:bottom w:val="nil"/>
                <w:right w:val="nil"/>
                <w:between w:val="nil"/>
              </w:pBdr>
              <w:rPr>
                <w:color w:val="000000"/>
              </w:rPr>
            </w:pPr>
          </w:p>
        </w:tc>
        <w:tc>
          <w:tcPr>
            <w:tcW w:w="4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88" w14:textId="77777777" w:rsidR="00936740" w:rsidRDefault="00936740">
            <w:pPr>
              <w:pBdr>
                <w:top w:val="nil"/>
                <w:left w:val="nil"/>
                <w:bottom w:val="nil"/>
                <w:right w:val="nil"/>
                <w:between w:val="nil"/>
              </w:pBdr>
              <w:rPr>
                <w:color w:val="000000"/>
              </w:rPr>
            </w:pPr>
          </w:p>
        </w:tc>
        <w:tc>
          <w:tcPr>
            <w:tcW w:w="3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89" w14:textId="77777777" w:rsidR="00936740" w:rsidRDefault="00936740"/>
        </w:tc>
      </w:tr>
    </w:tbl>
    <w:p w14:paraId="0000008A" w14:textId="77777777" w:rsidR="00936740" w:rsidRDefault="00936740">
      <w:pPr>
        <w:rPr>
          <w:rFonts w:ascii="Arial" w:eastAsia="Arial" w:hAnsi="Arial" w:cs="Arial"/>
          <w:color w:val="000000"/>
          <w:sz w:val="22"/>
          <w:szCs w:val="22"/>
        </w:rPr>
      </w:pPr>
    </w:p>
    <w:p w14:paraId="0000008B" w14:textId="77777777" w:rsidR="00936740" w:rsidRDefault="00936740">
      <w:pPr>
        <w:rPr>
          <w:rFonts w:ascii="Arial" w:eastAsia="Arial" w:hAnsi="Arial" w:cs="Arial"/>
          <w:sz w:val="22"/>
          <w:szCs w:val="22"/>
          <w:u w:val="single"/>
        </w:rPr>
      </w:pPr>
    </w:p>
    <w:p w14:paraId="0000008C" w14:textId="77777777" w:rsidR="00936740" w:rsidRDefault="002F5F3F">
      <w:pPr>
        <w:numPr>
          <w:ilvl w:val="0"/>
          <w:numId w:val="4"/>
        </w:numPr>
        <w:rPr>
          <w:rFonts w:ascii="Arial" w:eastAsia="Arial" w:hAnsi="Arial" w:cs="Arial"/>
          <w:sz w:val="22"/>
          <w:szCs w:val="22"/>
        </w:rPr>
      </w:pPr>
      <w:r>
        <w:rPr>
          <w:rFonts w:ascii="Arial" w:eastAsia="Arial" w:hAnsi="Arial" w:cs="Arial"/>
          <w:b/>
          <w:bCs/>
          <w:sz w:val="22"/>
          <w:szCs w:val="22"/>
          <w:u w:val="single"/>
        </w:rPr>
        <w:t>HOD Recommendations</w:t>
      </w:r>
      <w:r>
        <w:rPr>
          <w:rFonts w:ascii="Arial" w:eastAsia="Arial" w:hAnsi="Arial" w:cs="Arial"/>
          <w:b/>
          <w:bCs/>
          <w:sz w:val="22"/>
          <w:szCs w:val="22"/>
        </w:rPr>
        <w:t>: Status Update</w:t>
      </w:r>
    </w:p>
    <w:p w14:paraId="0000008D" w14:textId="77777777" w:rsidR="00936740" w:rsidRDefault="00936740">
      <w:pPr>
        <w:ind w:left="1080"/>
        <w:rPr>
          <w:rFonts w:ascii="Arial" w:eastAsia="Arial" w:hAnsi="Arial" w:cs="Arial"/>
          <w:sz w:val="22"/>
          <w:szCs w:val="22"/>
          <w:u w:val="single"/>
        </w:rPr>
      </w:pPr>
    </w:p>
    <w:tbl>
      <w:tblPr>
        <w:tblStyle w:val="a3"/>
        <w:tblW w:w="11340" w:type="dxa"/>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37"/>
        <w:gridCol w:w="4083"/>
        <w:gridCol w:w="3420"/>
      </w:tblGrid>
      <w:tr w:rsidR="00936740" w14:paraId="02221A8F" w14:textId="77777777">
        <w:tc>
          <w:tcPr>
            <w:tcW w:w="3837" w:type="dxa"/>
            <w:shd w:val="clear" w:color="auto" w:fill="D9D9D9"/>
          </w:tcPr>
          <w:p w14:paraId="0000008E" w14:textId="77777777" w:rsidR="00936740" w:rsidRDefault="002F5F3F">
            <w:pPr>
              <w:jc w:val="center"/>
              <w:rPr>
                <w:rFonts w:ascii="Arial" w:eastAsia="Arial" w:hAnsi="Arial" w:cs="Arial"/>
                <w:sz w:val="22"/>
                <w:szCs w:val="22"/>
              </w:rPr>
            </w:pPr>
            <w:r>
              <w:rPr>
                <w:rFonts w:ascii="Arial" w:eastAsia="Arial" w:hAnsi="Arial" w:cs="Arial"/>
                <w:b/>
                <w:bCs/>
                <w:sz w:val="22"/>
                <w:szCs w:val="22"/>
              </w:rPr>
              <w:t>Recommendation Assigned</w:t>
            </w:r>
          </w:p>
        </w:tc>
        <w:tc>
          <w:tcPr>
            <w:tcW w:w="4083" w:type="dxa"/>
            <w:shd w:val="clear" w:color="auto" w:fill="D9D9D9"/>
          </w:tcPr>
          <w:p w14:paraId="0000008F" w14:textId="77777777" w:rsidR="00936740" w:rsidRDefault="002F5F3F">
            <w:pPr>
              <w:jc w:val="center"/>
              <w:rPr>
                <w:rFonts w:ascii="Arial" w:eastAsia="Arial" w:hAnsi="Arial" w:cs="Arial"/>
                <w:sz w:val="22"/>
                <w:szCs w:val="22"/>
              </w:rPr>
            </w:pPr>
            <w:r>
              <w:rPr>
                <w:rFonts w:ascii="Arial" w:eastAsia="Arial" w:hAnsi="Arial" w:cs="Arial"/>
                <w:b/>
                <w:bCs/>
                <w:sz w:val="22"/>
                <w:szCs w:val="22"/>
              </w:rPr>
              <w:t>Action Taken (Y/N) or Status Update</w:t>
            </w:r>
          </w:p>
        </w:tc>
        <w:tc>
          <w:tcPr>
            <w:tcW w:w="3420" w:type="dxa"/>
            <w:shd w:val="clear" w:color="auto" w:fill="D9D9D9"/>
          </w:tcPr>
          <w:p w14:paraId="00000090" w14:textId="77777777" w:rsidR="00936740" w:rsidRDefault="002F5F3F">
            <w:pPr>
              <w:jc w:val="center"/>
              <w:rPr>
                <w:rFonts w:ascii="Arial" w:eastAsia="Arial" w:hAnsi="Arial" w:cs="Arial"/>
                <w:sz w:val="22"/>
                <w:szCs w:val="22"/>
              </w:rPr>
            </w:pPr>
            <w:r>
              <w:rPr>
                <w:rFonts w:ascii="Arial" w:eastAsia="Arial" w:hAnsi="Arial" w:cs="Arial"/>
                <w:b/>
                <w:bCs/>
                <w:sz w:val="22"/>
                <w:szCs w:val="22"/>
              </w:rPr>
              <w:t>If No Action, Indicate Why</w:t>
            </w:r>
          </w:p>
        </w:tc>
      </w:tr>
      <w:tr w:rsidR="00936740" w:rsidRPr="00F00405" w14:paraId="7161893C" w14:textId="77777777">
        <w:tc>
          <w:tcPr>
            <w:tcW w:w="3837" w:type="dxa"/>
          </w:tcPr>
          <w:p w14:paraId="00000091" w14:textId="77777777" w:rsidR="00936740" w:rsidRPr="00F00405" w:rsidRDefault="002F5F3F">
            <w:pPr>
              <w:rPr>
                <w:rFonts w:ascii="Arial" w:eastAsia="Arial" w:hAnsi="Arial" w:cs="Arial"/>
                <w:b/>
                <w:bCs/>
                <w:color w:val="000000"/>
                <w:sz w:val="22"/>
                <w:szCs w:val="22"/>
              </w:rPr>
            </w:pPr>
            <w:r w:rsidRPr="00F00405">
              <w:rPr>
                <w:rFonts w:ascii="Arial" w:eastAsia="Arial" w:hAnsi="Arial" w:cs="Arial"/>
                <w:b/>
                <w:bCs/>
                <w:color w:val="000000"/>
                <w:sz w:val="22"/>
                <w:szCs w:val="22"/>
              </w:rPr>
              <w:t xml:space="preserve">The New York State Council of Health-system Pharmacists will adopt a standing resolution to support and align with standards </w:t>
            </w:r>
            <w:r w:rsidRPr="00F00405">
              <w:rPr>
                <w:rFonts w:ascii="Arial" w:eastAsia="Arial" w:hAnsi="Arial" w:cs="Arial"/>
                <w:b/>
                <w:bCs/>
                <w:color w:val="000000"/>
                <w:sz w:val="22"/>
                <w:szCs w:val="22"/>
              </w:rPr>
              <w:lastRenderedPageBreak/>
              <w:t>and regulations that govern the practice of health-system pharmacy in New York State unless a documented reason exists to differ in stance.</w:t>
            </w:r>
          </w:p>
        </w:tc>
        <w:tc>
          <w:tcPr>
            <w:tcW w:w="4083" w:type="dxa"/>
          </w:tcPr>
          <w:p w14:paraId="00000092" w14:textId="77777777" w:rsidR="00936740" w:rsidRPr="00F00405" w:rsidRDefault="002F5F3F">
            <w:pPr>
              <w:rPr>
                <w:rFonts w:ascii="Arial" w:eastAsia="Arial" w:hAnsi="Arial" w:cs="Arial"/>
                <w:b/>
                <w:bCs/>
                <w:color w:val="000000"/>
                <w:sz w:val="22"/>
                <w:szCs w:val="22"/>
              </w:rPr>
            </w:pPr>
            <w:r w:rsidRPr="00F00405">
              <w:rPr>
                <w:rFonts w:ascii="Arial" w:eastAsia="Arial" w:hAnsi="Arial" w:cs="Arial"/>
                <w:b/>
                <w:bCs/>
                <w:color w:val="000000"/>
                <w:sz w:val="22"/>
                <w:szCs w:val="22"/>
              </w:rPr>
              <w:lastRenderedPageBreak/>
              <w:t>Y. The recommendation is policy and procedure update that was approved by the board and will be discussed at HOD.</w:t>
            </w:r>
          </w:p>
        </w:tc>
        <w:tc>
          <w:tcPr>
            <w:tcW w:w="3420" w:type="dxa"/>
          </w:tcPr>
          <w:p w14:paraId="00000093" w14:textId="77777777" w:rsidR="00936740" w:rsidRPr="00F00405" w:rsidRDefault="00936740">
            <w:pPr>
              <w:rPr>
                <w:rFonts w:ascii="Arial" w:eastAsia="Arial" w:hAnsi="Arial" w:cs="Arial"/>
                <w:b/>
                <w:bCs/>
                <w:sz w:val="22"/>
                <w:szCs w:val="22"/>
                <w:u w:val="single"/>
              </w:rPr>
            </w:pPr>
          </w:p>
        </w:tc>
      </w:tr>
      <w:tr w:rsidR="00936740" w:rsidRPr="00F00405" w14:paraId="45DAAB5B" w14:textId="77777777">
        <w:tc>
          <w:tcPr>
            <w:tcW w:w="3837" w:type="dxa"/>
          </w:tcPr>
          <w:p w14:paraId="00000094" w14:textId="77777777" w:rsidR="00936740" w:rsidRPr="00F00405" w:rsidRDefault="00936740">
            <w:pPr>
              <w:rPr>
                <w:rFonts w:ascii="Arial" w:eastAsia="Arial" w:hAnsi="Arial" w:cs="Arial"/>
                <w:b/>
                <w:bCs/>
                <w:color w:val="000000"/>
                <w:sz w:val="22"/>
                <w:szCs w:val="22"/>
              </w:rPr>
            </w:pPr>
          </w:p>
        </w:tc>
        <w:tc>
          <w:tcPr>
            <w:tcW w:w="4083" w:type="dxa"/>
          </w:tcPr>
          <w:p w14:paraId="00000095" w14:textId="77777777" w:rsidR="00936740" w:rsidRPr="00F00405" w:rsidRDefault="00936740">
            <w:pPr>
              <w:rPr>
                <w:rFonts w:ascii="Arial" w:eastAsia="Arial" w:hAnsi="Arial" w:cs="Arial"/>
                <w:b/>
                <w:bCs/>
                <w:color w:val="000000"/>
                <w:sz w:val="22"/>
                <w:szCs w:val="22"/>
              </w:rPr>
            </w:pPr>
          </w:p>
        </w:tc>
        <w:tc>
          <w:tcPr>
            <w:tcW w:w="3420" w:type="dxa"/>
          </w:tcPr>
          <w:p w14:paraId="00000096" w14:textId="77777777" w:rsidR="00936740" w:rsidRPr="00F00405" w:rsidRDefault="00936740">
            <w:pPr>
              <w:rPr>
                <w:rFonts w:ascii="Arial" w:eastAsia="Arial" w:hAnsi="Arial" w:cs="Arial"/>
                <w:b/>
                <w:bCs/>
                <w:sz w:val="22"/>
                <w:szCs w:val="22"/>
                <w:u w:val="single"/>
              </w:rPr>
            </w:pPr>
          </w:p>
        </w:tc>
      </w:tr>
    </w:tbl>
    <w:p w14:paraId="00000097" w14:textId="77777777" w:rsidR="00936740" w:rsidRPr="00F00405" w:rsidRDefault="00936740">
      <w:pPr>
        <w:rPr>
          <w:rFonts w:ascii="Arial" w:eastAsia="Arial" w:hAnsi="Arial" w:cs="Arial"/>
          <w:b/>
          <w:bCs/>
          <w:sz w:val="22"/>
          <w:szCs w:val="22"/>
        </w:rPr>
      </w:pPr>
    </w:p>
    <w:p w14:paraId="00000098" w14:textId="77777777" w:rsidR="00936740" w:rsidRPr="00F00405" w:rsidRDefault="00936740">
      <w:pPr>
        <w:rPr>
          <w:rFonts w:ascii="Arial" w:eastAsia="Arial" w:hAnsi="Arial" w:cs="Arial"/>
          <w:b/>
          <w:bCs/>
          <w:sz w:val="22"/>
          <w:szCs w:val="22"/>
        </w:rPr>
      </w:pPr>
    </w:p>
    <w:p w14:paraId="00000099" w14:textId="77777777" w:rsidR="00936740" w:rsidRPr="00F00405" w:rsidRDefault="002F5F3F">
      <w:pPr>
        <w:numPr>
          <w:ilvl w:val="0"/>
          <w:numId w:val="4"/>
        </w:numPr>
        <w:rPr>
          <w:rFonts w:ascii="Arial" w:eastAsia="Arial" w:hAnsi="Arial" w:cs="Arial"/>
          <w:b/>
          <w:bCs/>
          <w:sz w:val="22"/>
          <w:szCs w:val="22"/>
          <w:u w:val="single"/>
        </w:rPr>
      </w:pPr>
      <w:r w:rsidRPr="00F00405">
        <w:rPr>
          <w:rFonts w:ascii="Arial" w:eastAsia="Arial" w:hAnsi="Arial" w:cs="Arial"/>
          <w:b/>
          <w:bCs/>
          <w:sz w:val="22"/>
          <w:szCs w:val="22"/>
          <w:u w:val="single"/>
        </w:rPr>
        <w:t>Review of Position Statements</w:t>
      </w:r>
      <w:r w:rsidRPr="00F00405">
        <w:rPr>
          <w:rFonts w:ascii="Arial" w:eastAsia="Arial" w:hAnsi="Arial" w:cs="Arial"/>
          <w:b/>
          <w:bCs/>
          <w:sz w:val="22"/>
          <w:szCs w:val="22"/>
        </w:rPr>
        <w:t>: Status Update</w:t>
      </w:r>
    </w:p>
    <w:p w14:paraId="0000009A" w14:textId="77777777" w:rsidR="00936740" w:rsidRPr="00F00405" w:rsidRDefault="00936740">
      <w:pPr>
        <w:rPr>
          <w:rFonts w:ascii="Arial" w:eastAsia="Arial" w:hAnsi="Arial" w:cs="Arial"/>
          <w:b/>
          <w:bCs/>
          <w:sz w:val="22"/>
          <w:szCs w:val="22"/>
        </w:rPr>
      </w:pPr>
    </w:p>
    <w:p w14:paraId="0000009B" w14:textId="77777777" w:rsidR="00936740" w:rsidRPr="00F00405" w:rsidRDefault="002F5F3F">
      <w:pPr>
        <w:ind w:left="360" w:firstLine="720"/>
        <w:jc w:val="both"/>
        <w:rPr>
          <w:rFonts w:ascii="Arial" w:eastAsia="Arial" w:hAnsi="Arial" w:cs="Arial"/>
          <w:b/>
          <w:bCs/>
          <w:sz w:val="22"/>
          <w:szCs w:val="22"/>
        </w:rPr>
      </w:pPr>
      <w:r w:rsidRPr="00F00405">
        <w:rPr>
          <w:rFonts w:ascii="Arial" w:eastAsia="Arial" w:hAnsi="Arial" w:cs="Arial"/>
          <w:b/>
          <w:bCs/>
          <w:sz w:val="22"/>
          <w:szCs w:val="22"/>
        </w:rPr>
        <w:t>Approved at Virtual House of Delegates, January 2026:</w:t>
      </w:r>
    </w:p>
    <w:p w14:paraId="0000009C" w14:textId="77777777" w:rsidR="00936740" w:rsidRPr="00F00405" w:rsidRDefault="00936740">
      <w:pPr>
        <w:ind w:left="360" w:firstLine="720"/>
        <w:jc w:val="both"/>
        <w:rPr>
          <w:rFonts w:ascii="Arial" w:eastAsia="Arial" w:hAnsi="Arial" w:cs="Arial"/>
          <w:b/>
          <w:bCs/>
          <w:sz w:val="22"/>
          <w:szCs w:val="22"/>
        </w:rPr>
      </w:pPr>
    </w:p>
    <w:tbl>
      <w:tblPr>
        <w:tblStyle w:val="a4"/>
        <w:tblW w:w="11340" w:type="dxa"/>
        <w:tblInd w:w="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6"/>
        <w:gridCol w:w="1080"/>
        <w:gridCol w:w="7579"/>
        <w:gridCol w:w="1845"/>
      </w:tblGrid>
      <w:tr w:rsidR="00936740" w:rsidRPr="00F00405" w14:paraId="70ECAA95" w14:textId="77777777">
        <w:trPr>
          <w:trHeight w:val="323"/>
        </w:trPr>
        <w:tc>
          <w:tcPr>
            <w:tcW w:w="836" w:type="dxa"/>
            <w:shd w:val="clear" w:color="auto" w:fill="BFBFBF"/>
          </w:tcPr>
          <w:p w14:paraId="0000009D" w14:textId="77777777" w:rsidR="00936740" w:rsidRPr="00F00405" w:rsidRDefault="002F5F3F">
            <w:pPr>
              <w:jc w:val="center"/>
              <w:rPr>
                <w:rFonts w:ascii="Aptos" w:eastAsia="Aptos" w:hAnsi="Aptos" w:cs="Aptos"/>
                <w:b/>
                <w:bCs/>
                <w:color w:val="000000"/>
                <w:sz w:val="20"/>
                <w:szCs w:val="20"/>
              </w:rPr>
            </w:pPr>
            <w:r w:rsidRPr="00F00405">
              <w:rPr>
                <w:rFonts w:ascii="Aptos" w:eastAsia="Aptos" w:hAnsi="Aptos" w:cs="Aptos"/>
                <w:b/>
                <w:bCs/>
                <w:color w:val="000000"/>
                <w:sz w:val="20"/>
                <w:szCs w:val="20"/>
              </w:rPr>
              <w:t>Year</w:t>
            </w:r>
          </w:p>
        </w:tc>
        <w:tc>
          <w:tcPr>
            <w:tcW w:w="1080" w:type="dxa"/>
            <w:shd w:val="clear" w:color="auto" w:fill="BFBFBF"/>
          </w:tcPr>
          <w:p w14:paraId="0000009E" w14:textId="77777777" w:rsidR="00936740" w:rsidRPr="00F00405" w:rsidRDefault="002F5F3F">
            <w:pPr>
              <w:jc w:val="center"/>
              <w:rPr>
                <w:rFonts w:ascii="Aptos" w:eastAsia="Aptos" w:hAnsi="Aptos" w:cs="Aptos"/>
                <w:b/>
                <w:bCs/>
                <w:color w:val="000000"/>
                <w:sz w:val="20"/>
                <w:szCs w:val="20"/>
              </w:rPr>
            </w:pPr>
            <w:r w:rsidRPr="00F00405">
              <w:rPr>
                <w:rFonts w:ascii="Aptos" w:eastAsia="Aptos" w:hAnsi="Aptos" w:cs="Aptos"/>
                <w:b/>
                <w:bCs/>
                <w:color w:val="000000"/>
                <w:sz w:val="20"/>
                <w:szCs w:val="20"/>
              </w:rPr>
              <w:t>N</w:t>
            </w:r>
            <w:r w:rsidRPr="00F00405">
              <w:rPr>
                <w:rFonts w:ascii="Aptos" w:eastAsia="Aptos" w:hAnsi="Aptos" w:cs="Aptos"/>
                <w:b/>
                <w:bCs/>
                <w:sz w:val="20"/>
                <w:szCs w:val="20"/>
              </w:rPr>
              <w:t>o.</w:t>
            </w:r>
          </w:p>
        </w:tc>
        <w:tc>
          <w:tcPr>
            <w:tcW w:w="7579" w:type="dxa"/>
            <w:shd w:val="clear" w:color="auto" w:fill="BFBFBF"/>
          </w:tcPr>
          <w:p w14:paraId="0000009F" w14:textId="77777777" w:rsidR="00936740" w:rsidRPr="00F00405" w:rsidRDefault="002F5F3F">
            <w:pPr>
              <w:jc w:val="center"/>
              <w:rPr>
                <w:rFonts w:ascii="Aptos" w:eastAsia="Aptos" w:hAnsi="Aptos" w:cs="Aptos"/>
                <w:b/>
                <w:bCs/>
                <w:color w:val="000000"/>
                <w:sz w:val="20"/>
                <w:szCs w:val="20"/>
              </w:rPr>
            </w:pPr>
            <w:r w:rsidRPr="00F00405">
              <w:rPr>
                <w:rFonts w:ascii="Aptos" w:eastAsia="Aptos" w:hAnsi="Aptos" w:cs="Aptos"/>
                <w:b/>
                <w:bCs/>
                <w:color w:val="000000"/>
                <w:sz w:val="20"/>
                <w:szCs w:val="20"/>
              </w:rPr>
              <w:t>Position Statement</w:t>
            </w:r>
          </w:p>
        </w:tc>
        <w:tc>
          <w:tcPr>
            <w:tcW w:w="1845" w:type="dxa"/>
            <w:shd w:val="clear" w:color="auto" w:fill="BFBFBF"/>
          </w:tcPr>
          <w:p w14:paraId="000000A0" w14:textId="77777777" w:rsidR="00936740" w:rsidRPr="00F00405" w:rsidRDefault="002F5F3F">
            <w:pPr>
              <w:jc w:val="center"/>
              <w:rPr>
                <w:rFonts w:ascii="Aptos" w:eastAsia="Aptos" w:hAnsi="Aptos" w:cs="Aptos"/>
                <w:b/>
                <w:bCs/>
                <w:color w:val="000000"/>
                <w:sz w:val="20"/>
                <w:szCs w:val="20"/>
              </w:rPr>
            </w:pPr>
            <w:r w:rsidRPr="00F00405">
              <w:rPr>
                <w:rFonts w:ascii="Aptos" w:eastAsia="Aptos" w:hAnsi="Aptos" w:cs="Aptos"/>
                <w:b/>
                <w:bCs/>
                <w:sz w:val="20"/>
                <w:szCs w:val="20"/>
              </w:rPr>
              <w:t>Recommendation</w:t>
            </w:r>
          </w:p>
        </w:tc>
      </w:tr>
      <w:tr w:rsidR="00936740" w:rsidRPr="00F00405" w14:paraId="4258FEE1" w14:textId="77777777">
        <w:trPr>
          <w:trHeight w:val="566"/>
        </w:trPr>
        <w:tc>
          <w:tcPr>
            <w:tcW w:w="836" w:type="dxa"/>
          </w:tcPr>
          <w:p w14:paraId="000000A1" w14:textId="77777777" w:rsidR="00936740" w:rsidRPr="00F00405" w:rsidRDefault="002F5F3F">
            <w:pPr>
              <w:rPr>
                <w:rFonts w:ascii="Arial" w:eastAsia="Arial" w:hAnsi="Arial" w:cs="Arial"/>
                <w:b/>
                <w:bCs/>
                <w:color w:val="000000"/>
                <w:sz w:val="22"/>
                <w:szCs w:val="22"/>
              </w:rPr>
            </w:pPr>
            <w:r w:rsidRPr="00F00405">
              <w:rPr>
                <w:rFonts w:ascii="Arial" w:eastAsia="Arial" w:hAnsi="Arial" w:cs="Arial"/>
                <w:b/>
                <w:bCs/>
              </w:rPr>
              <w:t>2021</w:t>
            </w:r>
          </w:p>
        </w:tc>
        <w:tc>
          <w:tcPr>
            <w:tcW w:w="1080" w:type="dxa"/>
          </w:tcPr>
          <w:p w14:paraId="000000A2" w14:textId="77777777" w:rsidR="00936740" w:rsidRPr="00F00405" w:rsidRDefault="002F5F3F">
            <w:pPr>
              <w:rPr>
                <w:rFonts w:ascii="Arial" w:eastAsia="Arial" w:hAnsi="Arial" w:cs="Arial"/>
                <w:b/>
                <w:bCs/>
                <w:color w:val="000000"/>
                <w:sz w:val="22"/>
                <w:szCs w:val="22"/>
              </w:rPr>
            </w:pPr>
            <w:r w:rsidRPr="00F00405">
              <w:rPr>
                <w:rFonts w:ascii="Arial" w:eastAsia="Arial" w:hAnsi="Arial" w:cs="Arial"/>
                <w:b/>
                <w:bCs/>
                <w:sz w:val="22"/>
                <w:szCs w:val="22"/>
              </w:rPr>
              <w:t xml:space="preserve">(02-21) </w:t>
            </w:r>
          </w:p>
        </w:tc>
        <w:tc>
          <w:tcPr>
            <w:tcW w:w="7579" w:type="dxa"/>
          </w:tcPr>
          <w:p w14:paraId="000000A3" w14:textId="77777777" w:rsidR="00936740" w:rsidRPr="00F00405" w:rsidRDefault="002F5F3F">
            <w:pPr>
              <w:rPr>
                <w:rFonts w:ascii="Arial" w:eastAsia="Arial" w:hAnsi="Arial" w:cs="Arial"/>
                <w:b/>
                <w:bCs/>
                <w:color w:val="000000"/>
                <w:sz w:val="22"/>
                <w:szCs w:val="22"/>
              </w:rPr>
            </w:pPr>
            <w:r w:rsidRPr="00F00405">
              <w:rPr>
                <w:rFonts w:ascii="Arial" w:eastAsia="Arial" w:hAnsi="Arial" w:cs="Arial"/>
                <w:b/>
                <w:bCs/>
                <w:sz w:val="22"/>
                <w:szCs w:val="22"/>
              </w:rPr>
              <w:t>The New York State Council of Health-system Pharmacists advocates for the professional responsibility of pharmacists to provide comprehensive medication management to optimize medication therapy outcomes when providing direct patient care.</w:t>
            </w:r>
          </w:p>
        </w:tc>
        <w:tc>
          <w:tcPr>
            <w:tcW w:w="1845" w:type="dxa"/>
          </w:tcPr>
          <w:p w14:paraId="000000A4" w14:textId="77777777" w:rsidR="00936740" w:rsidRPr="00F00405" w:rsidRDefault="002F5F3F">
            <w:pPr>
              <w:rPr>
                <w:rFonts w:ascii="Aptos" w:eastAsia="Aptos" w:hAnsi="Aptos" w:cs="Aptos"/>
                <w:b/>
                <w:bCs/>
                <w:color w:val="000000"/>
                <w:sz w:val="20"/>
                <w:szCs w:val="20"/>
              </w:rPr>
            </w:pPr>
            <w:r w:rsidRPr="00F00405">
              <w:rPr>
                <w:rFonts w:ascii="Aptos" w:eastAsia="Aptos" w:hAnsi="Aptos" w:cs="Aptos"/>
                <w:b/>
                <w:bCs/>
                <w:color w:val="000000"/>
                <w:sz w:val="20"/>
                <w:szCs w:val="20"/>
              </w:rPr>
              <w:t>Readopt.</w:t>
            </w:r>
          </w:p>
        </w:tc>
      </w:tr>
      <w:tr w:rsidR="00936740" w:rsidRPr="00F00405" w14:paraId="6B36D52D" w14:textId="77777777">
        <w:trPr>
          <w:trHeight w:val="870"/>
        </w:trPr>
        <w:tc>
          <w:tcPr>
            <w:tcW w:w="836" w:type="dxa"/>
          </w:tcPr>
          <w:p w14:paraId="000000A5" w14:textId="77777777" w:rsidR="00936740" w:rsidRPr="00F00405" w:rsidRDefault="002F5F3F">
            <w:pPr>
              <w:rPr>
                <w:rFonts w:ascii="Arial" w:eastAsia="Arial" w:hAnsi="Arial" w:cs="Arial"/>
                <w:b/>
                <w:bCs/>
                <w:color w:val="000000"/>
                <w:sz w:val="22"/>
                <w:szCs w:val="22"/>
              </w:rPr>
            </w:pPr>
            <w:r w:rsidRPr="00F00405">
              <w:rPr>
                <w:rFonts w:ascii="Arial" w:eastAsia="Arial" w:hAnsi="Arial" w:cs="Arial"/>
                <w:b/>
                <w:bCs/>
              </w:rPr>
              <w:t>2021</w:t>
            </w:r>
          </w:p>
        </w:tc>
        <w:tc>
          <w:tcPr>
            <w:tcW w:w="1080" w:type="dxa"/>
          </w:tcPr>
          <w:p w14:paraId="000000A6" w14:textId="77777777" w:rsidR="00936740" w:rsidRPr="00F00405" w:rsidRDefault="002F5F3F">
            <w:pPr>
              <w:rPr>
                <w:rFonts w:ascii="Arial" w:eastAsia="Arial" w:hAnsi="Arial" w:cs="Arial"/>
                <w:b/>
                <w:bCs/>
                <w:color w:val="000000"/>
                <w:sz w:val="22"/>
                <w:szCs w:val="22"/>
              </w:rPr>
            </w:pPr>
            <w:r w:rsidRPr="00F00405">
              <w:rPr>
                <w:rFonts w:ascii="Arial" w:eastAsia="Arial" w:hAnsi="Arial" w:cs="Arial"/>
                <w:b/>
                <w:bCs/>
                <w:sz w:val="22"/>
                <w:szCs w:val="22"/>
              </w:rPr>
              <w:t xml:space="preserve">(03-21) </w:t>
            </w:r>
          </w:p>
        </w:tc>
        <w:tc>
          <w:tcPr>
            <w:tcW w:w="7579" w:type="dxa"/>
          </w:tcPr>
          <w:p w14:paraId="000000A7" w14:textId="77777777" w:rsidR="00936740" w:rsidRPr="00F00405" w:rsidRDefault="002F5F3F">
            <w:pPr>
              <w:rPr>
                <w:rFonts w:ascii="Arial" w:eastAsia="Arial" w:hAnsi="Arial" w:cs="Arial"/>
                <w:b/>
                <w:bCs/>
                <w:color w:val="000000"/>
                <w:sz w:val="22"/>
                <w:szCs w:val="22"/>
              </w:rPr>
            </w:pPr>
            <w:r w:rsidRPr="00F00405">
              <w:rPr>
                <w:rFonts w:ascii="Arial" w:eastAsia="Arial" w:hAnsi="Arial" w:cs="Arial"/>
                <w:b/>
                <w:bCs/>
                <w:sz w:val="22"/>
                <w:szCs w:val="22"/>
              </w:rPr>
              <w:t>The New York State Council of Health-system Pharmacists supports the leadership and involvement of pharmacists in the development of a process for drug diversion surveillance to promote patient safety and health-system compliance with regulatory requirements.</w:t>
            </w:r>
          </w:p>
        </w:tc>
        <w:tc>
          <w:tcPr>
            <w:tcW w:w="1845" w:type="dxa"/>
          </w:tcPr>
          <w:p w14:paraId="000000A8" w14:textId="77777777" w:rsidR="00936740" w:rsidRPr="00F00405" w:rsidRDefault="002F5F3F">
            <w:pPr>
              <w:rPr>
                <w:rFonts w:ascii="Aptos" w:eastAsia="Aptos" w:hAnsi="Aptos" w:cs="Aptos"/>
                <w:b/>
                <w:bCs/>
                <w:color w:val="000000"/>
                <w:sz w:val="20"/>
                <w:szCs w:val="20"/>
              </w:rPr>
            </w:pPr>
            <w:r w:rsidRPr="00F00405">
              <w:rPr>
                <w:rFonts w:ascii="Aptos" w:eastAsia="Aptos" w:hAnsi="Aptos" w:cs="Aptos"/>
                <w:b/>
                <w:bCs/>
                <w:color w:val="000000"/>
                <w:sz w:val="20"/>
                <w:szCs w:val="20"/>
              </w:rPr>
              <w:t>Readopt.</w:t>
            </w:r>
          </w:p>
        </w:tc>
      </w:tr>
      <w:tr w:rsidR="00936740" w:rsidRPr="00F00405" w14:paraId="319D1E94" w14:textId="77777777">
        <w:trPr>
          <w:trHeight w:val="870"/>
        </w:trPr>
        <w:tc>
          <w:tcPr>
            <w:tcW w:w="836" w:type="dxa"/>
          </w:tcPr>
          <w:p w14:paraId="000000A9" w14:textId="77777777" w:rsidR="00936740" w:rsidRPr="00F00405" w:rsidRDefault="002F5F3F">
            <w:pPr>
              <w:rPr>
                <w:rFonts w:ascii="Arial" w:eastAsia="Arial" w:hAnsi="Arial" w:cs="Arial"/>
                <w:b/>
                <w:bCs/>
                <w:color w:val="000000"/>
                <w:sz w:val="22"/>
                <w:szCs w:val="22"/>
              </w:rPr>
            </w:pPr>
            <w:r w:rsidRPr="00F00405">
              <w:rPr>
                <w:rFonts w:ascii="Arial" w:eastAsia="Arial" w:hAnsi="Arial" w:cs="Arial"/>
                <w:b/>
                <w:bCs/>
              </w:rPr>
              <w:t>2021</w:t>
            </w:r>
          </w:p>
        </w:tc>
        <w:tc>
          <w:tcPr>
            <w:tcW w:w="1080" w:type="dxa"/>
          </w:tcPr>
          <w:p w14:paraId="000000AA" w14:textId="77777777" w:rsidR="00936740" w:rsidRPr="00F00405" w:rsidRDefault="002F5F3F">
            <w:pPr>
              <w:rPr>
                <w:rFonts w:ascii="Arial" w:eastAsia="Arial" w:hAnsi="Arial" w:cs="Arial"/>
                <w:b/>
                <w:bCs/>
                <w:color w:val="000000"/>
                <w:sz w:val="22"/>
                <w:szCs w:val="22"/>
              </w:rPr>
            </w:pPr>
            <w:r w:rsidRPr="00F00405">
              <w:rPr>
                <w:rFonts w:ascii="Arial" w:eastAsia="Arial" w:hAnsi="Arial" w:cs="Arial"/>
                <w:b/>
                <w:bCs/>
                <w:sz w:val="22"/>
                <w:szCs w:val="22"/>
              </w:rPr>
              <w:t xml:space="preserve">(05-21) </w:t>
            </w:r>
          </w:p>
        </w:tc>
        <w:tc>
          <w:tcPr>
            <w:tcW w:w="7579" w:type="dxa"/>
          </w:tcPr>
          <w:p w14:paraId="000000AB" w14:textId="77777777" w:rsidR="00936740" w:rsidRPr="00F00405" w:rsidRDefault="002F5F3F">
            <w:pPr>
              <w:rPr>
                <w:rFonts w:ascii="Arial" w:eastAsia="Arial" w:hAnsi="Arial" w:cs="Arial"/>
                <w:b/>
                <w:bCs/>
                <w:color w:val="000000"/>
                <w:sz w:val="22"/>
                <w:szCs w:val="22"/>
              </w:rPr>
            </w:pPr>
            <w:r w:rsidRPr="00F00405">
              <w:rPr>
                <w:rFonts w:ascii="Arial" w:eastAsia="Arial" w:hAnsi="Arial" w:cs="Arial"/>
                <w:b/>
                <w:bCs/>
                <w:sz w:val="22"/>
                <w:szCs w:val="22"/>
              </w:rPr>
              <w:t>The New York State Council of Health-system Pharmacists supports the recommendation for all hospitals to implement and maintain interoperability between their smart pumps and electronic health records.</w:t>
            </w:r>
          </w:p>
        </w:tc>
        <w:tc>
          <w:tcPr>
            <w:tcW w:w="1845" w:type="dxa"/>
          </w:tcPr>
          <w:p w14:paraId="000000AC" w14:textId="77777777" w:rsidR="00936740" w:rsidRPr="00F00405" w:rsidRDefault="002F5F3F">
            <w:pPr>
              <w:rPr>
                <w:rFonts w:ascii="Aptos" w:eastAsia="Aptos" w:hAnsi="Aptos" w:cs="Aptos"/>
                <w:b/>
                <w:bCs/>
                <w:color w:val="000000"/>
                <w:sz w:val="20"/>
                <w:szCs w:val="20"/>
              </w:rPr>
            </w:pPr>
            <w:r w:rsidRPr="00F00405">
              <w:rPr>
                <w:rFonts w:ascii="Aptos" w:eastAsia="Aptos" w:hAnsi="Aptos" w:cs="Aptos"/>
                <w:b/>
                <w:bCs/>
                <w:color w:val="000000"/>
                <w:sz w:val="20"/>
                <w:szCs w:val="20"/>
              </w:rPr>
              <w:t>Readopt.</w:t>
            </w:r>
          </w:p>
        </w:tc>
      </w:tr>
      <w:tr w:rsidR="00936740" w:rsidRPr="00F00405" w14:paraId="73AAD7B9" w14:textId="77777777">
        <w:trPr>
          <w:trHeight w:val="870"/>
        </w:trPr>
        <w:tc>
          <w:tcPr>
            <w:tcW w:w="836" w:type="dxa"/>
          </w:tcPr>
          <w:p w14:paraId="000000AD" w14:textId="77777777" w:rsidR="00936740" w:rsidRPr="00F00405" w:rsidRDefault="002F5F3F">
            <w:pPr>
              <w:rPr>
                <w:rFonts w:ascii="Arial" w:eastAsia="Arial" w:hAnsi="Arial" w:cs="Arial"/>
                <w:b/>
                <w:bCs/>
                <w:color w:val="000000"/>
                <w:sz w:val="22"/>
                <w:szCs w:val="22"/>
              </w:rPr>
            </w:pPr>
            <w:r w:rsidRPr="00F00405">
              <w:rPr>
                <w:rFonts w:ascii="Arial" w:eastAsia="Arial" w:hAnsi="Arial" w:cs="Arial"/>
                <w:b/>
                <w:bCs/>
              </w:rPr>
              <w:t>2016</w:t>
            </w:r>
          </w:p>
        </w:tc>
        <w:tc>
          <w:tcPr>
            <w:tcW w:w="1080" w:type="dxa"/>
          </w:tcPr>
          <w:p w14:paraId="000000AE" w14:textId="77777777" w:rsidR="00936740" w:rsidRPr="00F00405" w:rsidRDefault="002F5F3F">
            <w:pPr>
              <w:rPr>
                <w:rFonts w:ascii="Arial" w:eastAsia="Arial" w:hAnsi="Arial" w:cs="Arial"/>
                <w:b/>
                <w:bCs/>
                <w:color w:val="000000"/>
                <w:sz w:val="22"/>
                <w:szCs w:val="22"/>
              </w:rPr>
            </w:pPr>
            <w:r w:rsidRPr="00F00405">
              <w:rPr>
                <w:rFonts w:ascii="Arial" w:eastAsia="Arial" w:hAnsi="Arial" w:cs="Arial"/>
                <w:b/>
                <w:bCs/>
                <w:sz w:val="22"/>
                <w:szCs w:val="22"/>
              </w:rPr>
              <w:t>(06-16)</w:t>
            </w:r>
          </w:p>
        </w:tc>
        <w:tc>
          <w:tcPr>
            <w:tcW w:w="7579" w:type="dxa"/>
          </w:tcPr>
          <w:p w14:paraId="000000AF" w14:textId="77777777" w:rsidR="00936740" w:rsidRPr="00F00405" w:rsidRDefault="002F5F3F">
            <w:pPr>
              <w:rPr>
                <w:rFonts w:ascii="Arial" w:eastAsia="Arial" w:hAnsi="Arial" w:cs="Arial"/>
                <w:b/>
                <w:bCs/>
                <w:color w:val="000000"/>
                <w:sz w:val="22"/>
                <w:szCs w:val="22"/>
              </w:rPr>
            </w:pPr>
            <w:r w:rsidRPr="00F00405">
              <w:rPr>
                <w:rFonts w:ascii="Arial" w:eastAsia="Arial" w:hAnsi="Arial" w:cs="Arial"/>
                <w:b/>
                <w:bCs/>
                <w:sz w:val="22"/>
                <w:szCs w:val="22"/>
              </w:rPr>
              <w:t>The New York State Council of Health-system Pharmacists supports the development and implementation of an online vaccination registry for adult patients to ensure that providers across the state have the most up-to-date vaccination information for their patients.</w:t>
            </w:r>
          </w:p>
        </w:tc>
        <w:tc>
          <w:tcPr>
            <w:tcW w:w="1845" w:type="dxa"/>
          </w:tcPr>
          <w:p w14:paraId="000000B0" w14:textId="77777777" w:rsidR="00936740" w:rsidRPr="00F00405" w:rsidRDefault="002F5F3F">
            <w:pPr>
              <w:rPr>
                <w:rFonts w:ascii="Aptos" w:eastAsia="Aptos" w:hAnsi="Aptos" w:cs="Aptos"/>
                <w:b/>
                <w:bCs/>
                <w:color w:val="000000"/>
                <w:sz w:val="20"/>
                <w:szCs w:val="20"/>
              </w:rPr>
            </w:pPr>
            <w:r w:rsidRPr="00F00405">
              <w:rPr>
                <w:rFonts w:ascii="Aptos" w:eastAsia="Aptos" w:hAnsi="Aptos" w:cs="Aptos"/>
                <w:b/>
                <w:bCs/>
                <w:color w:val="000000"/>
                <w:sz w:val="20"/>
                <w:szCs w:val="20"/>
              </w:rPr>
              <w:t>Sunset.</w:t>
            </w:r>
          </w:p>
        </w:tc>
      </w:tr>
      <w:tr w:rsidR="00936740" w:rsidRPr="00F00405" w14:paraId="7C22CABE" w14:textId="77777777">
        <w:trPr>
          <w:trHeight w:val="1160"/>
        </w:trPr>
        <w:tc>
          <w:tcPr>
            <w:tcW w:w="836" w:type="dxa"/>
          </w:tcPr>
          <w:p w14:paraId="000000B1" w14:textId="77777777" w:rsidR="00936740" w:rsidRPr="00F00405" w:rsidRDefault="002F5F3F">
            <w:pPr>
              <w:rPr>
                <w:rFonts w:ascii="Arial" w:eastAsia="Arial" w:hAnsi="Arial" w:cs="Arial"/>
                <w:b/>
                <w:bCs/>
                <w:color w:val="000000"/>
                <w:sz w:val="22"/>
                <w:szCs w:val="22"/>
              </w:rPr>
            </w:pPr>
            <w:r w:rsidRPr="00F00405">
              <w:rPr>
                <w:rFonts w:ascii="Arial" w:eastAsia="Arial" w:hAnsi="Arial" w:cs="Arial"/>
                <w:b/>
                <w:bCs/>
              </w:rPr>
              <w:t>2016</w:t>
            </w:r>
          </w:p>
        </w:tc>
        <w:tc>
          <w:tcPr>
            <w:tcW w:w="1080" w:type="dxa"/>
          </w:tcPr>
          <w:p w14:paraId="000000B2" w14:textId="77777777" w:rsidR="00936740" w:rsidRPr="00F00405" w:rsidRDefault="002F5F3F">
            <w:pPr>
              <w:rPr>
                <w:rFonts w:ascii="Arial" w:eastAsia="Arial" w:hAnsi="Arial" w:cs="Arial"/>
                <w:b/>
                <w:bCs/>
                <w:color w:val="000000"/>
                <w:sz w:val="22"/>
                <w:szCs w:val="22"/>
              </w:rPr>
            </w:pPr>
            <w:r w:rsidRPr="00F00405">
              <w:rPr>
                <w:rFonts w:ascii="Arial" w:eastAsia="Arial" w:hAnsi="Arial" w:cs="Arial"/>
                <w:b/>
                <w:bCs/>
                <w:sz w:val="22"/>
                <w:szCs w:val="22"/>
              </w:rPr>
              <w:t>(07-16)</w:t>
            </w:r>
          </w:p>
        </w:tc>
        <w:tc>
          <w:tcPr>
            <w:tcW w:w="7579" w:type="dxa"/>
          </w:tcPr>
          <w:p w14:paraId="000000B3" w14:textId="77777777" w:rsidR="00936740" w:rsidRPr="00F00405" w:rsidRDefault="002F5F3F">
            <w:pPr>
              <w:rPr>
                <w:rFonts w:ascii="Arial" w:eastAsia="Arial" w:hAnsi="Arial" w:cs="Arial"/>
                <w:b/>
                <w:bCs/>
                <w:color w:val="000000"/>
                <w:sz w:val="22"/>
                <w:szCs w:val="22"/>
              </w:rPr>
            </w:pPr>
            <w:r w:rsidRPr="00F00405">
              <w:rPr>
                <w:rFonts w:ascii="Arial" w:eastAsia="Arial" w:hAnsi="Arial" w:cs="Arial"/>
                <w:b/>
                <w:bCs/>
                <w:sz w:val="22"/>
                <w:szCs w:val="22"/>
              </w:rPr>
              <w:t>The New York State Council of Health-system Pharmacists supports certified and registered pharmacy technicians, under the supervision of a registered pharmacist, to prepare patient-specific medications in New York State.</w:t>
            </w:r>
          </w:p>
        </w:tc>
        <w:tc>
          <w:tcPr>
            <w:tcW w:w="1845" w:type="dxa"/>
          </w:tcPr>
          <w:p w14:paraId="000000B4" w14:textId="77777777" w:rsidR="00936740" w:rsidRPr="00F00405" w:rsidRDefault="002F5F3F">
            <w:pPr>
              <w:rPr>
                <w:rFonts w:ascii="Aptos" w:eastAsia="Aptos" w:hAnsi="Aptos" w:cs="Aptos"/>
                <w:b/>
                <w:bCs/>
                <w:color w:val="000000"/>
                <w:sz w:val="20"/>
                <w:szCs w:val="20"/>
              </w:rPr>
            </w:pPr>
            <w:r w:rsidRPr="00F00405">
              <w:rPr>
                <w:rFonts w:ascii="Aptos" w:eastAsia="Aptos" w:hAnsi="Aptos" w:cs="Aptos"/>
                <w:b/>
                <w:bCs/>
                <w:color w:val="000000"/>
                <w:sz w:val="20"/>
                <w:szCs w:val="20"/>
              </w:rPr>
              <w:t>Sunset.</w:t>
            </w:r>
          </w:p>
          <w:p w14:paraId="000000B5" w14:textId="77777777" w:rsidR="00936740" w:rsidRPr="00F00405" w:rsidRDefault="00936740">
            <w:pPr>
              <w:rPr>
                <w:rFonts w:ascii="Aptos" w:eastAsia="Aptos" w:hAnsi="Aptos" w:cs="Aptos"/>
                <w:b/>
                <w:bCs/>
                <w:color w:val="000000"/>
                <w:sz w:val="20"/>
                <w:szCs w:val="20"/>
              </w:rPr>
            </w:pPr>
          </w:p>
          <w:p w14:paraId="000000B6" w14:textId="77777777" w:rsidR="00936740" w:rsidRPr="00F00405" w:rsidRDefault="00936740">
            <w:pPr>
              <w:rPr>
                <w:rFonts w:ascii="Aptos" w:eastAsia="Aptos" w:hAnsi="Aptos" w:cs="Aptos"/>
                <w:b/>
                <w:bCs/>
                <w:color w:val="000000"/>
                <w:sz w:val="20"/>
                <w:szCs w:val="20"/>
              </w:rPr>
            </w:pPr>
          </w:p>
        </w:tc>
      </w:tr>
      <w:tr w:rsidR="00936740" w:rsidRPr="00F00405" w14:paraId="5DC8C2A6" w14:textId="77777777">
        <w:trPr>
          <w:trHeight w:val="719"/>
        </w:trPr>
        <w:tc>
          <w:tcPr>
            <w:tcW w:w="836" w:type="dxa"/>
          </w:tcPr>
          <w:p w14:paraId="000000B7" w14:textId="77777777" w:rsidR="00936740" w:rsidRPr="00F00405" w:rsidRDefault="002F5F3F">
            <w:pPr>
              <w:rPr>
                <w:rFonts w:ascii="Arial" w:eastAsia="Arial" w:hAnsi="Arial" w:cs="Arial"/>
                <w:b/>
                <w:bCs/>
                <w:color w:val="000000"/>
                <w:sz w:val="22"/>
                <w:szCs w:val="22"/>
              </w:rPr>
            </w:pPr>
            <w:r w:rsidRPr="00F00405">
              <w:rPr>
                <w:rFonts w:ascii="Arial" w:eastAsia="Arial" w:hAnsi="Arial" w:cs="Arial"/>
                <w:b/>
                <w:bCs/>
              </w:rPr>
              <w:t>2011</w:t>
            </w:r>
          </w:p>
        </w:tc>
        <w:tc>
          <w:tcPr>
            <w:tcW w:w="1080" w:type="dxa"/>
          </w:tcPr>
          <w:p w14:paraId="000000B8" w14:textId="77777777" w:rsidR="00936740" w:rsidRPr="00F00405" w:rsidRDefault="002F5F3F">
            <w:pPr>
              <w:rPr>
                <w:rFonts w:ascii="Arial" w:eastAsia="Arial" w:hAnsi="Arial" w:cs="Arial"/>
                <w:b/>
                <w:bCs/>
                <w:color w:val="000000"/>
                <w:sz w:val="22"/>
                <w:szCs w:val="22"/>
              </w:rPr>
            </w:pPr>
            <w:r w:rsidRPr="00F00405">
              <w:rPr>
                <w:rFonts w:ascii="Arial" w:eastAsia="Arial" w:hAnsi="Arial" w:cs="Arial"/>
                <w:b/>
                <w:bCs/>
                <w:sz w:val="22"/>
                <w:szCs w:val="22"/>
              </w:rPr>
              <w:t>(2-11)</w:t>
            </w:r>
          </w:p>
        </w:tc>
        <w:tc>
          <w:tcPr>
            <w:tcW w:w="7579" w:type="dxa"/>
          </w:tcPr>
          <w:p w14:paraId="000000B9" w14:textId="77777777" w:rsidR="00936740" w:rsidRPr="00F00405" w:rsidRDefault="002F5F3F">
            <w:pPr>
              <w:rPr>
                <w:rFonts w:ascii="Arial" w:eastAsia="Arial" w:hAnsi="Arial" w:cs="Arial"/>
                <w:b/>
                <w:bCs/>
                <w:color w:val="000000"/>
                <w:sz w:val="22"/>
                <w:szCs w:val="22"/>
              </w:rPr>
            </w:pPr>
            <w:r w:rsidRPr="00F00405">
              <w:rPr>
                <w:rFonts w:ascii="Arial" w:eastAsia="Arial" w:hAnsi="Arial" w:cs="Arial"/>
                <w:b/>
                <w:bCs/>
                <w:sz w:val="22"/>
                <w:szCs w:val="22"/>
              </w:rPr>
              <w:t>Position statement on the role of the Pharmacist in the “Medical Home” concept The New York State Council of Health-System Pharmacists supports the inclusion of pharmacists as a care provider within the health care (medical) home model.1 Pharmacists can affect the delivery of primary care by addressing the challenges of medication therapy management. Most office visits involve medications for chronic conditions and require assessment of medication effectiveness, and patients’ adherence with medication regim</w:t>
            </w:r>
            <w:r w:rsidRPr="00F00405">
              <w:rPr>
                <w:rFonts w:ascii="Arial" w:eastAsia="Arial" w:hAnsi="Arial" w:cs="Arial"/>
                <w:b/>
                <w:bCs/>
                <w:sz w:val="22"/>
                <w:szCs w:val="22"/>
              </w:rPr>
              <w:t>ens. Pharmacists are often underused in conducting these activities. They perform comprehensive therapy reviews of prescribed and self-care medications, resolve medication-related problems, optimize complex regimens, design adherence programs, and</w:t>
            </w:r>
          </w:p>
        </w:tc>
        <w:tc>
          <w:tcPr>
            <w:tcW w:w="1845" w:type="dxa"/>
          </w:tcPr>
          <w:p w14:paraId="000000BA" w14:textId="77777777" w:rsidR="00936740" w:rsidRPr="00F00405" w:rsidRDefault="002F5F3F">
            <w:pPr>
              <w:rPr>
                <w:rFonts w:ascii="Aptos" w:eastAsia="Aptos" w:hAnsi="Aptos" w:cs="Aptos"/>
                <w:b/>
                <w:bCs/>
                <w:color w:val="000000"/>
                <w:sz w:val="20"/>
                <w:szCs w:val="20"/>
              </w:rPr>
            </w:pPr>
            <w:r w:rsidRPr="00F00405">
              <w:rPr>
                <w:rFonts w:ascii="Aptos" w:eastAsia="Aptos" w:hAnsi="Aptos" w:cs="Aptos"/>
                <w:b/>
                <w:bCs/>
                <w:color w:val="000000"/>
                <w:sz w:val="20"/>
                <w:szCs w:val="20"/>
              </w:rPr>
              <w:t xml:space="preserve">Sunset. </w:t>
            </w:r>
          </w:p>
        </w:tc>
      </w:tr>
    </w:tbl>
    <w:p w14:paraId="000000BB" w14:textId="77777777" w:rsidR="00936740" w:rsidRPr="00F00405" w:rsidRDefault="00936740">
      <w:pPr>
        <w:jc w:val="both"/>
        <w:rPr>
          <w:rFonts w:ascii="Arial" w:eastAsia="Arial" w:hAnsi="Arial" w:cs="Arial"/>
          <w:b/>
          <w:bCs/>
          <w:sz w:val="22"/>
          <w:szCs w:val="22"/>
        </w:rPr>
      </w:pPr>
    </w:p>
    <w:p w14:paraId="65A4FA39" w14:textId="77777777" w:rsidR="00E14019" w:rsidRPr="00F00405" w:rsidRDefault="00E14019">
      <w:pPr>
        <w:ind w:left="720"/>
        <w:jc w:val="both"/>
        <w:rPr>
          <w:rFonts w:ascii="Arial" w:eastAsia="Arial" w:hAnsi="Arial" w:cs="Arial"/>
          <w:b/>
          <w:bCs/>
          <w:sz w:val="22"/>
          <w:szCs w:val="22"/>
        </w:rPr>
      </w:pPr>
    </w:p>
    <w:p w14:paraId="40608474" w14:textId="77777777" w:rsidR="00E14019" w:rsidRPr="00F00405" w:rsidRDefault="00E14019">
      <w:pPr>
        <w:ind w:left="720"/>
        <w:jc w:val="both"/>
        <w:rPr>
          <w:rFonts w:ascii="Arial" w:eastAsia="Arial" w:hAnsi="Arial" w:cs="Arial"/>
          <w:b/>
          <w:bCs/>
          <w:sz w:val="22"/>
          <w:szCs w:val="22"/>
        </w:rPr>
      </w:pPr>
    </w:p>
    <w:p w14:paraId="3AD265DD" w14:textId="77777777" w:rsidR="00E14019" w:rsidRPr="00F00405" w:rsidRDefault="00E14019">
      <w:pPr>
        <w:ind w:left="720"/>
        <w:jc w:val="both"/>
        <w:rPr>
          <w:rFonts w:ascii="Arial" w:eastAsia="Arial" w:hAnsi="Arial" w:cs="Arial"/>
          <w:b/>
          <w:bCs/>
          <w:sz w:val="22"/>
          <w:szCs w:val="22"/>
        </w:rPr>
      </w:pPr>
    </w:p>
    <w:p w14:paraId="2E2B8D38" w14:textId="77777777" w:rsidR="00E14019" w:rsidRPr="00F00405" w:rsidRDefault="00E14019">
      <w:pPr>
        <w:ind w:left="720"/>
        <w:jc w:val="both"/>
        <w:rPr>
          <w:rFonts w:ascii="Arial" w:eastAsia="Arial" w:hAnsi="Arial" w:cs="Arial"/>
          <w:b/>
          <w:bCs/>
          <w:sz w:val="22"/>
          <w:szCs w:val="22"/>
        </w:rPr>
      </w:pPr>
    </w:p>
    <w:p w14:paraId="304A9A47" w14:textId="77777777" w:rsidR="00E14019" w:rsidRPr="00F00405" w:rsidRDefault="00E14019">
      <w:pPr>
        <w:ind w:left="720"/>
        <w:jc w:val="both"/>
        <w:rPr>
          <w:rFonts w:ascii="Arial" w:eastAsia="Arial" w:hAnsi="Arial" w:cs="Arial"/>
          <w:b/>
          <w:bCs/>
          <w:sz w:val="22"/>
          <w:szCs w:val="22"/>
        </w:rPr>
      </w:pPr>
    </w:p>
    <w:p w14:paraId="519AA161" w14:textId="77777777" w:rsidR="00E14019" w:rsidRPr="00F00405" w:rsidRDefault="00E14019">
      <w:pPr>
        <w:ind w:left="720"/>
        <w:jc w:val="both"/>
        <w:rPr>
          <w:rFonts w:ascii="Arial" w:eastAsia="Arial" w:hAnsi="Arial" w:cs="Arial"/>
          <w:b/>
          <w:bCs/>
          <w:sz w:val="22"/>
          <w:szCs w:val="22"/>
        </w:rPr>
      </w:pPr>
    </w:p>
    <w:p w14:paraId="5FCC077F" w14:textId="77777777" w:rsidR="00E14019" w:rsidRPr="00F00405" w:rsidRDefault="00E14019">
      <w:pPr>
        <w:ind w:left="720"/>
        <w:jc w:val="both"/>
        <w:rPr>
          <w:rFonts w:ascii="Arial" w:eastAsia="Arial" w:hAnsi="Arial" w:cs="Arial"/>
          <w:b/>
          <w:bCs/>
          <w:sz w:val="22"/>
          <w:szCs w:val="22"/>
        </w:rPr>
      </w:pPr>
    </w:p>
    <w:p w14:paraId="43611ACB" w14:textId="77777777" w:rsidR="00E14019" w:rsidRPr="00F00405" w:rsidRDefault="00E14019">
      <w:pPr>
        <w:ind w:left="720"/>
        <w:jc w:val="both"/>
        <w:rPr>
          <w:rFonts w:ascii="Arial" w:eastAsia="Arial" w:hAnsi="Arial" w:cs="Arial"/>
          <w:b/>
          <w:bCs/>
          <w:sz w:val="22"/>
          <w:szCs w:val="22"/>
        </w:rPr>
      </w:pPr>
    </w:p>
    <w:p w14:paraId="63242BB0" w14:textId="77777777" w:rsidR="00E14019" w:rsidRPr="00F00405" w:rsidRDefault="00E14019">
      <w:pPr>
        <w:ind w:left="720"/>
        <w:jc w:val="both"/>
        <w:rPr>
          <w:rFonts w:ascii="Arial" w:eastAsia="Arial" w:hAnsi="Arial" w:cs="Arial"/>
          <w:b/>
          <w:bCs/>
          <w:sz w:val="22"/>
          <w:szCs w:val="22"/>
        </w:rPr>
      </w:pPr>
    </w:p>
    <w:p w14:paraId="6F54EA4D" w14:textId="77777777" w:rsidR="00E14019" w:rsidRPr="00F00405" w:rsidRDefault="00E14019">
      <w:pPr>
        <w:ind w:left="720"/>
        <w:jc w:val="both"/>
        <w:rPr>
          <w:rFonts w:ascii="Arial" w:eastAsia="Arial" w:hAnsi="Arial" w:cs="Arial"/>
          <w:b/>
          <w:bCs/>
          <w:sz w:val="22"/>
          <w:szCs w:val="22"/>
        </w:rPr>
      </w:pPr>
    </w:p>
    <w:p w14:paraId="466BFD2A" w14:textId="77777777" w:rsidR="00E14019" w:rsidRPr="00F00405" w:rsidRDefault="00E14019">
      <w:pPr>
        <w:ind w:left="720"/>
        <w:jc w:val="both"/>
        <w:rPr>
          <w:rFonts w:ascii="Arial" w:eastAsia="Arial" w:hAnsi="Arial" w:cs="Arial"/>
          <w:b/>
          <w:bCs/>
          <w:sz w:val="22"/>
          <w:szCs w:val="22"/>
        </w:rPr>
      </w:pPr>
    </w:p>
    <w:p w14:paraId="3BEE268D" w14:textId="77777777" w:rsidR="00E14019" w:rsidRPr="00F00405" w:rsidRDefault="00E14019">
      <w:pPr>
        <w:ind w:left="720"/>
        <w:jc w:val="both"/>
        <w:rPr>
          <w:rFonts w:ascii="Arial" w:eastAsia="Arial" w:hAnsi="Arial" w:cs="Arial"/>
          <w:b/>
          <w:bCs/>
          <w:sz w:val="22"/>
          <w:szCs w:val="22"/>
        </w:rPr>
      </w:pPr>
    </w:p>
    <w:p w14:paraId="6D6DDA1A" w14:textId="457BFB22" w:rsidR="004B5114" w:rsidRPr="00F00405" w:rsidRDefault="004B5114" w:rsidP="004B5114">
      <w:pPr>
        <w:jc w:val="both"/>
        <w:rPr>
          <w:rFonts w:ascii="Arial" w:eastAsia="Arial" w:hAnsi="Arial" w:cs="Arial"/>
          <w:b/>
          <w:bCs/>
          <w:sz w:val="22"/>
          <w:szCs w:val="22"/>
        </w:rPr>
      </w:pPr>
      <w:bookmarkStart w:id="0" w:name="_Hlk223610085"/>
      <w:r w:rsidRPr="00F00405">
        <w:rPr>
          <w:rFonts w:ascii="Arial" w:eastAsia="Arial" w:hAnsi="Arial" w:cs="Arial"/>
          <w:b/>
          <w:bCs/>
          <w:sz w:val="22"/>
          <w:szCs w:val="22"/>
        </w:rPr>
        <w:t>For</w:t>
      </w:r>
      <w:r w:rsidR="00F00405" w:rsidRPr="00F00405">
        <w:rPr>
          <w:rFonts w:ascii="Arial" w:eastAsia="Arial" w:hAnsi="Arial" w:cs="Arial"/>
          <w:b/>
          <w:bCs/>
          <w:sz w:val="22"/>
          <w:szCs w:val="22"/>
        </w:rPr>
        <w:t xml:space="preserve"> Sunset R</w:t>
      </w:r>
      <w:r w:rsidRPr="00F00405">
        <w:rPr>
          <w:rFonts w:ascii="Arial" w:eastAsia="Arial" w:hAnsi="Arial" w:cs="Arial"/>
          <w:b/>
          <w:bCs/>
          <w:sz w:val="22"/>
          <w:szCs w:val="22"/>
        </w:rPr>
        <w:t>eview in April 2026 Full House of Delegates:</w:t>
      </w:r>
    </w:p>
    <w:tbl>
      <w:tblPr>
        <w:tblStyle w:val="TableGrid"/>
        <w:tblW w:w="9355" w:type="dxa"/>
        <w:tblLook w:val="04A0" w:firstRow="1" w:lastRow="0" w:firstColumn="1" w:lastColumn="0" w:noHBand="0" w:noVBand="1"/>
      </w:tblPr>
      <w:tblGrid>
        <w:gridCol w:w="729"/>
        <w:gridCol w:w="1066"/>
        <w:gridCol w:w="5485"/>
        <w:gridCol w:w="2075"/>
      </w:tblGrid>
      <w:tr w:rsidR="004B5114" w:rsidRPr="004B5114" w14:paraId="6A90F041" w14:textId="77777777" w:rsidTr="006100F7">
        <w:tc>
          <w:tcPr>
            <w:tcW w:w="729" w:type="dxa"/>
          </w:tcPr>
          <w:p w14:paraId="2A55169A" w14:textId="77777777" w:rsidR="004B5114" w:rsidRPr="004B5114" w:rsidRDefault="004B5114" w:rsidP="006100F7">
            <w:pPr>
              <w:ind w:left="0" w:hanging="2"/>
              <w:rPr>
                <w:rFonts w:ascii="Arial" w:hAnsi="Arial" w:cs="Arial"/>
                <w:sz w:val="22"/>
                <w:szCs w:val="22"/>
              </w:rPr>
            </w:pPr>
            <w:r w:rsidRPr="004B5114">
              <w:rPr>
                <w:rFonts w:ascii="Arial" w:hAnsi="Arial" w:cs="Arial"/>
                <w:sz w:val="22"/>
                <w:szCs w:val="22"/>
              </w:rPr>
              <w:t>Year</w:t>
            </w:r>
          </w:p>
        </w:tc>
        <w:tc>
          <w:tcPr>
            <w:tcW w:w="1066" w:type="dxa"/>
          </w:tcPr>
          <w:p w14:paraId="1D50CEDD" w14:textId="77777777" w:rsidR="004B5114" w:rsidRPr="004B5114" w:rsidRDefault="004B5114" w:rsidP="006100F7">
            <w:pPr>
              <w:ind w:left="0" w:hanging="2"/>
              <w:rPr>
                <w:rFonts w:ascii="Arial" w:hAnsi="Arial" w:cs="Arial"/>
                <w:sz w:val="22"/>
                <w:szCs w:val="22"/>
              </w:rPr>
            </w:pPr>
            <w:r w:rsidRPr="004B5114">
              <w:rPr>
                <w:rFonts w:ascii="Arial" w:hAnsi="Arial" w:cs="Arial"/>
                <w:sz w:val="22"/>
                <w:szCs w:val="22"/>
              </w:rPr>
              <w:t>Number</w:t>
            </w:r>
          </w:p>
        </w:tc>
        <w:tc>
          <w:tcPr>
            <w:tcW w:w="5485" w:type="dxa"/>
          </w:tcPr>
          <w:p w14:paraId="401CC19D" w14:textId="77777777" w:rsidR="004B5114" w:rsidRPr="004B5114" w:rsidRDefault="004B5114" w:rsidP="006100F7">
            <w:pPr>
              <w:ind w:left="0" w:hanging="2"/>
              <w:rPr>
                <w:rFonts w:ascii="Arial" w:hAnsi="Arial" w:cs="Arial"/>
                <w:sz w:val="22"/>
                <w:szCs w:val="22"/>
              </w:rPr>
            </w:pPr>
            <w:r w:rsidRPr="004B5114">
              <w:rPr>
                <w:rFonts w:ascii="Arial" w:hAnsi="Arial" w:cs="Arial"/>
                <w:sz w:val="22"/>
                <w:szCs w:val="22"/>
              </w:rPr>
              <w:t>Position Statement</w:t>
            </w:r>
          </w:p>
        </w:tc>
        <w:tc>
          <w:tcPr>
            <w:tcW w:w="2075" w:type="dxa"/>
          </w:tcPr>
          <w:p w14:paraId="2A3C68E5" w14:textId="77777777" w:rsidR="004B5114" w:rsidRPr="004B5114" w:rsidRDefault="004B5114" w:rsidP="006100F7">
            <w:pPr>
              <w:ind w:left="0" w:hanging="2"/>
              <w:rPr>
                <w:rFonts w:ascii="Arial" w:hAnsi="Arial" w:cs="Arial"/>
                <w:sz w:val="22"/>
                <w:szCs w:val="22"/>
              </w:rPr>
            </w:pPr>
            <w:r w:rsidRPr="004B5114">
              <w:rPr>
                <w:rFonts w:ascii="Arial" w:hAnsi="Arial" w:cs="Arial"/>
                <w:sz w:val="22"/>
                <w:szCs w:val="22"/>
              </w:rPr>
              <w:t>Recommendation</w:t>
            </w:r>
          </w:p>
        </w:tc>
      </w:tr>
      <w:tr w:rsidR="004B5114" w:rsidRPr="004B5114" w14:paraId="38AF27E0" w14:textId="77777777" w:rsidTr="006100F7">
        <w:tc>
          <w:tcPr>
            <w:tcW w:w="729" w:type="dxa"/>
          </w:tcPr>
          <w:p w14:paraId="555DF05D" w14:textId="77777777" w:rsidR="004B5114" w:rsidRPr="004B5114" w:rsidRDefault="004B5114" w:rsidP="006100F7">
            <w:pPr>
              <w:ind w:left="0" w:hanging="2"/>
              <w:rPr>
                <w:rFonts w:ascii="Arial" w:hAnsi="Arial" w:cs="Arial"/>
                <w:sz w:val="22"/>
                <w:szCs w:val="22"/>
              </w:rPr>
            </w:pPr>
            <w:r w:rsidRPr="004B5114">
              <w:rPr>
                <w:rFonts w:ascii="Arial" w:hAnsi="Arial" w:cs="Arial"/>
                <w:sz w:val="22"/>
                <w:szCs w:val="22"/>
              </w:rPr>
              <w:t>2021</w:t>
            </w:r>
          </w:p>
        </w:tc>
        <w:tc>
          <w:tcPr>
            <w:tcW w:w="1066" w:type="dxa"/>
          </w:tcPr>
          <w:p w14:paraId="0FDAF834" w14:textId="77777777" w:rsidR="004B5114" w:rsidRPr="004B5114" w:rsidRDefault="004B5114" w:rsidP="006100F7">
            <w:pPr>
              <w:ind w:left="0" w:hanging="2"/>
              <w:rPr>
                <w:rFonts w:ascii="Arial" w:hAnsi="Arial" w:cs="Arial"/>
                <w:sz w:val="22"/>
                <w:szCs w:val="22"/>
              </w:rPr>
            </w:pPr>
            <w:r w:rsidRPr="004B5114">
              <w:rPr>
                <w:rFonts w:ascii="Arial" w:hAnsi="Arial" w:cs="Arial"/>
                <w:sz w:val="22"/>
                <w:szCs w:val="22"/>
              </w:rPr>
              <w:t>02-21</w:t>
            </w:r>
          </w:p>
        </w:tc>
        <w:tc>
          <w:tcPr>
            <w:tcW w:w="5485" w:type="dxa"/>
          </w:tcPr>
          <w:p w14:paraId="38CD2757" w14:textId="77777777" w:rsidR="004B5114" w:rsidRDefault="004B5114" w:rsidP="006100F7">
            <w:pPr>
              <w:ind w:left="0" w:hanging="2"/>
              <w:rPr>
                <w:rFonts w:ascii="Arial" w:hAnsi="Arial" w:cs="Arial"/>
                <w:sz w:val="22"/>
                <w:szCs w:val="22"/>
              </w:rPr>
            </w:pPr>
            <w:r w:rsidRPr="004B5114">
              <w:rPr>
                <w:rFonts w:ascii="Arial" w:hAnsi="Arial" w:cs="Arial"/>
                <w:sz w:val="22"/>
                <w:szCs w:val="22"/>
              </w:rPr>
              <w:t>The New York State Council of Health-system Pharmacists advocates for the professional responsibility of pharmacists to provide comprehensive medication management to optimize medication therapy outcomes when providing direct patient care.</w:t>
            </w:r>
          </w:p>
          <w:p w14:paraId="5E70A341" w14:textId="77777777" w:rsidR="004B5114" w:rsidRPr="004B5114" w:rsidRDefault="004B5114" w:rsidP="006100F7">
            <w:pPr>
              <w:ind w:left="0" w:hanging="2"/>
              <w:rPr>
                <w:rFonts w:ascii="Arial" w:hAnsi="Arial" w:cs="Arial"/>
                <w:sz w:val="22"/>
                <w:szCs w:val="22"/>
              </w:rPr>
            </w:pPr>
          </w:p>
        </w:tc>
        <w:tc>
          <w:tcPr>
            <w:tcW w:w="2075" w:type="dxa"/>
          </w:tcPr>
          <w:p w14:paraId="2233CF94" w14:textId="77777777" w:rsidR="004B5114" w:rsidRPr="004B5114" w:rsidRDefault="004B5114" w:rsidP="006100F7">
            <w:pPr>
              <w:ind w:left="0" w:hanging="2"/>
              <w:rPr>
                <w:rFonts w:ascii="Arial" w:hAnsi="Arial" w:cs="Arial"/>
                <w:sz w:val="22"/>
                <w:szCs w:val="22"/>
              </w:rPr>
            </w:pPr>
            <w:r w:rsidRPr="004B5114">
              <w:rPr>
                <w:rFonts w:ascii="Arial" w:hAnsi="Arial" w:cs="Arial"/>
                <w:sz w:val="22"/>
                <w:szCs w:val="22"/>
              </w:rPr>
              <w:t>Keep</w:t>
            </w:r>
          </w:p>
        </w:tc>
      </w:tr>
      <w:tr w:rsidR="004B5114" w:rsidRPr="004B5114" w14:paraId="031BB3E5" w14:textId="77777777" w:rsidTr="006100F7">
        <w:tc>
          <w:tcPr>
            <w:tcW w:w="729" w:type="dxa"/>
          </w:tcPr>
          <w:p w14:paraId="32997E50" w14:textId="77777777" w:rsidR="004B5114" w:rsidRPr="004B5114" w:rsidRDefault="004B5114" w:rsidP="006100F7">
            <w:pPr>
              <w:ind w:left="0" w:hanging="2"/>
              <w:rPr>
                <w:rFonts w:ascii="Arial" w:hAnsi="Arial" w:cs="Arial"/>
                <w:sz w:val="22"/>
                <w:szCs w:val="22"/>
              </w:rPr>
            </w:pPr>
            <w:r w:rsidRPr="004B5114">
              <w:rPr>
                <w:rFonts w:ascii="Arial" w:hAnsi="Arial" w:cs="Arial"/>
                <w:sz w:val="22"/>
                <w:szCs w:val="22"/>
              </w:rPr>
              <w:t>2021</w:t>
            </w:r>
          </w:p>
        </w:tc>
        <w:tc>
          <w:tcPr>
            <w:tcW w:w="1066" w:type="dxa"/>
          </w:tcPr>
          <w:p w14:paraId="458F96E8" w14:textId="77777777" w:rsidR="004B5114" w:rsidRPr="004B5114" w:rsidRDefault="004B5114" w:rsidP="006100F7">
            <w:pPr>
              <w:ind w:left="0" w:hanging="2"/>
              <w:rPr>
                <w:rFonts w:ascii="Arial" w:hAnsi="Arial" w:cs="Arial"/>
                <w:sz w:val="22"/>
                <w:szCs w:val="22"/>
              </w:rPr>
            </w:pPr>
            <w:r w:rsidRPr="004B5114">
              <w:rPr>
                <w:rFonts w:ascii="Arial" w:hAnsi="Arial" w:cs="Arial"/>
                <w:sz w:val="22"/>
                <w:szCs w:val="22"/>
              </w:rPr>
              <w:t>03-21</w:t>
            </w:r>
          </w:p>
        </w:tc>
        <w:tc>
          <w:tcPr>
            <w:tcW w:w="5485" w:type="dxa"/>
          </w:tcPr>
          <w:p w14:paraId="732FDBEB" w14:textId="77777777" w:rsidR="004B5114" w:rsidRDefault="004B5114" w:rsidP="006100F7">
            <w:pPr>
              <w:ind w:left="0" w:hanging="2"/>
              <w:rPr>
                <w:rFonts w:ascii="Arial" w:hAnsi="Arial" w:cs="Arial"/>
                <w:sz w:val="22"/>
                <w:szCs w:val="22"/>
              </w:rPr>
            </w:pPr>
            <w:r w:rsidRPr="004B5114">
              <w:rPr>
                <w:rFonts w:ascii="Arial" w:hAnsi="Arial" w:cs="Arial"/>
                <w:sz w:val="22"/>
                <w:szCs w:val="22"/>
              </w:rPr>
              <w:t>The New York State Council of Health-system Pharmacists supports the leadership and involvement of pharmacists in the development of a process for drug diversion surveillance to promote patient safety and health-system compliance with regulatory requirements.</w:t>
            </w:r>
          </w:p>
          <w:p w14:paraId="309D25F0" w14:textId="77777777" w:rsidR="004B5114" w:rsidRPr="004B5114" w:rsidRDefault="004B5114" w:rsidP="006100F7">
            <w:pPr>
              <w:ind w:left="0" w:hanging="2"/>
              <w:rPr>
                <w:rFonts w:ascii="Arial" w:hAnsi="Arial" w:cs="Arial"/>
                <w:sz w:val="22"/>
                <w:szCs w:val="22"/>
              </w:rPr>
            </w:pPr>
          </w:p>
        </w:tc>
        <w:tc>
          <w:tcPr>
            <w:tcW w:w="2075" w:type="dxa"/>
          </w:tcPr>
          <w:p w14:paraId="17C531FF" w14:textId="77777777" w:rsidR="004B5114" w:rsidRPr="004B5114" w:rsidRDefault="004B5114" w:rsidP="006100F7">
            <w:pPr>
              <w:ind w:left="0" w:hanging="2"/>
              <w:rPr>
                <w:rFonts w:ascii="Arial" w:hAnsi="Arial" w:cs="Arial"/>
                <w:sz w:val="22"/>
                <w:szCs w:val="22"/>
              </w:rPr>
            </w:pPr>
            <w:r w:rsidRPr="004B5114">
              <w:rPr>
                <w:rFonts w:ascii="Arial" w:hAnsi="Arial" w:cs="Arial"/>
                <w:sz w:val="22"/>
                <w:szCs w:val="22"/>
              </w:rPr>
              <w:t>Keep</w:t>
            </w:r>
          </w:p>
        </w:tc>
      </w:tr>
      <w:tr w:rsidR="004B5114" w:rsidRPr="004B5114" w14:paraId="00778650" w14:textId="77777777" w:rsidTr="006100F7">
        <w:tc>
          <w:tcPr>
            <w:tcW w:w="729" w:type="dxa"/>
          </w:tcPr>
          <w:p w14:paraId="58D10AC4" w14:textId="77777777" w:rsidR="004B5114" w:rsidRPr="004B5114" w:rsidRDefault="004B5114" w:rsidP="006100F7">
            <w:pPr>
              <w:ind w:left="0" w:hanging="2"/>
              <w:rPr>
                <w:rFonts w:ascii="Arial" w:hAnsi="Arial" w:cs="Arial"/>
                <w:sz w:val="22"/>
                <w:szCs w:val="22"/>
              </w:rPr>
            </w:pPr>
            <w:r w:rsidRPr="004B5114">
              <w:rPr>
                <w:rFonts w:ascii="Arial" w:hAnsi="Arial" w:cs="Arial"/>
                <w:sz w:val="22"/>
                <w:szCs w:val="22"/>
              </w:rPr>
              <w:t>2021</w:t>
            </w:r>
          </w:p>
        </w:tc>
        <w:tc>
          <w:tcPr>
            <w:tcW w:w="1066" w:type="dxa"/>
          </w:tcPr>
          <w:p w14:paraId="6696F258" w14:textId="77777777" w:rsidR="004B5114" w:rsidRPr="004B5114" w:rsidRDefault="004B5114" w:rsidP="006100F7">
            <w:pPr>
              <w:ind w:left="0" w:hanging="2"/>
              <w:rPr>
                <w:rFonts w:ascii="Arial" w:hAnsi="Arial" w:cs="Arial"/>
                <w:sz w:val="22"/>
                <w:szCs w:val="22"/>
              </w:rPr>
            </w:pPr>
            <w:r w:rsidRPr="004B5114">
              <w:rPr>
                <w:rFonts w:ascii="Arial" w:hAnsi="Arial" w:cs="Arial"/>
                <w:sz w:val="22"/>
                <w:szCs w:val="22"/>
              </w:rPr>
              <w:t>05-21</w:t>
            </w:r>
          </w:p>
        </w:tc>
        <w:tc>
          <w:tcPr>
            <w:tcW w:w="5485" w:type="dxa"/>
          </w:tcPr>
          <w:p w14:paraId="4E3265CD" w14:textId="77777777" w:rsidR="004B5114" w:rsidRDefault="004B5114" w:rsidP="006100F7">
            <w:pPr>
              <w:ind w:left="0" w:hanging="2"/>
              <w:rPr>
                <w:rFonts w:ascii="Arial" w:hAnsi="Arial" w:cs="Arial"/>
                <w:sz w:val="22"/>
                <w:szCs w:val="22"/>
              </w:rPr>
            </w:pPr>
            <w:r w:rsidRPr="004B5114">
              <w:rPr>
                <w:rFonts w:ascii="Arial" w:hAnsi="Arial" w:cs="Arial"/>
                <w:sz w:val="22"/>
                <w:szCs w:val="22"/>
              </w:rPr>
              <w:t>The New York State Council of Health-system Pharmacists supports the recommendation for all hospitals to implement and maintain interoperability between their smart pumps and electronic health records.</w:t>
            </w:r>
          </w:p>
          <w:p w14:paraId="47DC1573" w14:textId="77777777" w:rsidR="004B5114" w:rsidRPr="004B5114" w:rsidRDefault="004B5114" w:rsidP="006100F7">
            <w:pPr>
              <w:ind w:left="0" w:hanging="2"/>
              <w:rPr>
                <w:rFonts w:ascii="Arial" w:hAnsi="Arial" w:cs="Arial"/>
                <w:sz w:val="22"/>
                <w:szCs w:val="22"/>
              </w:rPr>
            </w:pPr>
          </w:p>
        </w:tc>
        <w:tc>
          <w:tcPr>
            <w:tcW w:w="2075" w:type="dxa"/>
          </w:tcPr>
          <w:p w14:paraId="612FC3CD" w14:textId="77777777" w:rsidR="004B5114" w:rsidRPr="004B5114" w:rsidRDefault="004B5114" w:rsidP="006100F7">
            <w:pPr>
              <w:ind w:left="0" w:hanging="2"/>
              <w:rPr>
                <w:rFonts w:ascii="Arial" w:hAnsi="Arial" w:cs="Arial"/>
                <w:sz w:val="22"/>
                <w:szCs w:val="22"/>
              </w:rPr>
            </w:pPr>
            <w:r w:rsidRPr="004B5114">
              <w:rPr>
                <w:rFonts w:ascii="Arial" w:hAnsi="Arial" w:cs="Arial"/>
                <w:sz w:val="22"/>
                <w:szCs w:val="22"/>
              </w:rPr>
              <w:t>Keep</w:t>
            </w:r>
          </w:p>
        </w:tc>
      </w:tr>
      <w:tr w:rsidR="004B5114" w:rsidRPr="004B5114" w14:paraId="6C89E67B" w14:textId="77777777" w:rsidTr="006100F7">
        <w:tc>
          <w:tcPr>
            <w:tcW w:w="729" w:type="dxa"/>
          </w:tcPr>
          <w:p w14:paraId="046861B0" w14:textId="77777777" w:rsidR="004B5114" w:rsidRPr="004B5114" w:rsidRDefault="004B5114" w:rsidP="006100F7">
            <w:pPr>
              <w:ind w:left="0" w:hanging="2"/>
              <w:rPr>
                <w:rFonts w:ascii="Arial" w:hAnsi="Arial" w:cs="Arial"/>
                <w:sz w:val="22"/>
                <w:szCs w:val="22"/>
              </w:rPr>
            </w:pPr>
            <w:r w:rsidRPr="004B5114">
              <w:rPr>
                <w:rFonts w:ascii="Arial" w:hAnsi="Arial" w:cs="Arial"/>
                <w:sz w:val="22"/>
                <w:szCs w:val="22"/>
              </w:rPr>
              <w:t>2016</w:t>
            </w:r>
          </w:p>
        </w:tc>
        <w:tc>
          <w:tcPr>
            <w:tcW w:w="1066" w:type="dxa"/>
          </w:tcPr>
          <w:p w14:paraId="33786060" w14:textId="77777777" w:rsidR="004B5114" w:rsidRPr="004B5114" w:rsidRDefault="004B5114" w:rsidP="006100F7">
            <w:pPr>
              <w:ind w:left="0" w:hanging="2"/>
              <w:rPr>
                <w:rFonts w:ascii="Arial" w:hAnsi="Arial" w:cs="Arial"/>
                <w:sz w:val="22"/>
                <w:szCs w:val="22"/>
              </w:rPr>
            </w:pPr>
            <w:r w:rsidRPr="004B5114">
              <w:rPr>
                <w:rFonts w:ascii="Arial" w:hAnsi="Arial" w:cs="Arial"/>
                <w:sz w:val="22"/>
                <w:szCs w:val="22"/>
              </w:rPr>
              <w:t>02-16</w:t>
            </w:r>
          </w:p>
        </w:tc>
        <w:tc>
          <w:tcPr>
            <w:tcW w:w="5485" w:type="dxa"/>
          </w:tcPr>
          <w:p w14:paraId="67B53A7B" w14:textId="77777777" w:rsidR="004B5114" w:rsidRDefault="004B5114" w:rsidP="006100F7">
            <w:pPr>
              <w:ind w:left="0" w:hanging="2"/>
              <w:rPr>
                <w:rFonts w:ascii="Arial" w:hAnsi="Arial" w:cs="Arial"/>
                <w:strike/>
                <w:sz w:val="22"/>
                <w:szCs w:val="22"/>
              </w:rPr>
            </w:pPr>
            <w:r w:rsidRPr="004B5114">
              <w:rPr>
                <w:rFonts w:ascii="Arial" w:hAnsi="Arial" w:cs="Arial"/>
                <w:sz w:val="22"/>
                <w:szCs w:val="22"/>
              </w:rPr>
              <w:t xml:space="preserve">The New York State Council of Health-system Pharmacists supports antimicrobial stewardship in all facets of healthcare such as inpatient, outpatient and long term settings by developing newer or expanding existing programs and auditing their effectiveness. </w:t>
            </w:r>
            <w:r w:rsidRPr="004B5114">
              <w:rPr>
                <w:rFonts w:ascii="Arial" w:hAnsi="Arial" w:cs="Arial"/>
                <w:strike/>
                <w:sz w:val="22"/>
                <w:szCs w:val="22"/>
              </w:rPr>
              <w:t>The council also supports to increase the number of PGY2 programs and/or fellowship training programs in infectious disease to achieve the demands laid out by the US government by 2020.</w:t>
            </w:r>
          </w:p>
          <w:p w14:paraId="2C161422" w14:textId="77777777" w:rsidR="004B5114" w:rsidRPr="004B5114" w:rsidRDefault="004B5114" w:rsidP="006100F7">
            <w:pPr>
              <w:ind w:left="0" w:hanging="2"/>
              <w:rPr>
                <w:rFonts w:ascii="Arial" w:hAnsi="Arial" w:cs="Arial"/>
                <w:sz w:val="22"/>
                <w:szCs w:val="22"/>
              </w:rPr>
            </w:pPr>
          </w:p>
        </w:tc>
        <w:tc>
          <w:tcPr>
            <w:tcW w:w="2075" w:type="dxa"/>
          </w:tcPr>
          <w:p w14:paraId="660F1AF4" w14:textId="77777777" w:rsidR="004B5114" w:rsidRPr="004B5114" w:rsidRDefault="004B5114" w:rsidP="006100F7">
            <w:pPr>
              <w:ind w:left="0" w:hanging="2"/>
              <w:rPr>
                <w:rFonts w:ascii="Arial" w:hAnsi="Arial" w:cs="Arial"/>
                <w:sz w:val="22"/>
                <w:szCs w:val="22"/>
              </w:rPr>
            </w:pPr>
            <w:r w:rsidRPr="004B5114">
              <w:rPr>
                <w:rFonts w:ascii="Arial" w:hAnsi="Arial" w:cs="Arial"/>
                <w:sz w:val="22"/>
                <w:szCs w:val="22"/>
              </w:rPr>
              <w:t>Modify</w:t>
            </w:r>
          </w:p>
        </w:tc>
      </w:tr>
      <w:tr w:rsidR="004B5114" w:rsidRPr="004B5114" w14:paraId="7A76232F" w14:textId="77777777" w:rsidTr="006100F7">
        <w:tc>
          <w:tcPr>
            <w:tcW w:w="729" w:type="dxa"/>
          </w:tcPr>
          <w:p w14:paraId="015BEB22" w14:textId="77777777" w:rsidR="004B5114" w:rsidRPr="004B5114" w:rsidRDefault="004B5114" w:rsidP="006100F7">
            <w:pPr>
              <w:ind w:left="0" w:hanging="2"/>
              <w:rPr>
                <w:rFonts w:ascii="Arial" w:hAnsi="Arial" w:cs="Arial"/>
                <w:sz w:val="22"/>
                <w:szCs w:val="22"/>
              </w:rPr>
            </w:pPr>
            <w:r w:rsidRPr="004B5114">
              <w:rPr>
                <w:rFonts w:ascii="Arial" w:hAnsi="Arial" w:cs="Arial"/>
                <w:sz w:val="22"/>
                <w:szCs w:val="22"/>
              </w:rPr>
              <w:t>2016</w:t>
            </w:r>
          </w:p>
        </w:tc>
        <w:tc>
          <w:tcPr>
            <w:tcW w:w="1066" w:type="dxa"/>
          </w:tcPr>
          <w:p w14:paraId="3E5820F0" w14:textId="77777777" w:rsidR="004B5114" w:rsidRPr="004B5114" w:rsidRDefault="004B5114" w:rsidP="006100F7">
            <w:pPr>
              <w:ind w:left="0" w:hanging="2"/>
              <w:rPr>
                <w:rFonts w:ascii="Arial" w:hAnsi="Arial" w:cs="Arial"/>
                <w:sz w:val="22"/>
                <w:szCs w:val="22"/>
              </w:rPr>
            </w:pPr>
            <w:r w:rsidRPr="004B5114">
              <w:rPr>
                <w:rFonts w:ascii="Arial" w:hAnsi="Arial" w:cs="Arial"/>
                <w:sz w:val="22"/>
                <w:szCs w:val="22"/>
              </w:rPr>
              <w:t>04-16</w:t>
            </w:r>
          </w:p>
        </w:tc>
        <w:tc>
          <w:tcPr>
            <w:tcW w:w="5485" w:type="dxa"/>
          </w:tcPr>
          <w:p w14:paraId="55F469C2" w14:textId="77777777" w:rsidR="004B5114" w:rsidRPr="004B5114" w:rsidRDefault="004B5114" w:rsidP="006100F7">
            <w:pPr>
              <w:ind w:left="0" w:hanging="2"/>
              <w:rPr>
                <w:rFonts w:ascii="Arial" w:hAnsi="Arial" w:cs="Arial"/>
                <w:sz w:val="22"/>
                <w:szCs w:val="22"/>
              </w:rPr>
            </w:pPr>
            <w:r w:rsidRPr="004B5114">
              <w:rPr>
                <w:rFonts w:ascii="Arial" w:hAnsi="Arial" w:cs="Arial"/>
                <w:sz w:val="22"/>
                <w:szCs w:val="22"/>
              </w:rPr>
              <w:t xml:space="preserve">The New York State Council of Health-system Pharmacists </w:t>
            </w:r>
            <w:r w:rsidRPr="004B5114">
              <w:rPr>
                <w:rFonts w:ascii="Arial" w:hAnsi="Arial" w:cs="Arial"/>
                <w:strike/>
                <w:sz w:val="22"/>
                <w:szCs w:val="22"/>
              </w:rPr>
              <w:t xml:space="preserve">supports legislation and regulation to allow the food and drug administration (FDA) approval of biosimilar medications that are also determined by the FDA to be interchangeable and, therefore, may be substituted for the reference product without the intervention of the prescriber. The Council also </w:t>
            </w:r>
            <w:r w:rsidRPr="004B5114">
              <w:rPr>
                <w:rFonts w:ascii="Arial" w:hAnsi="Arial" w:cs="Arial"/>
                <w:sz w:val="22"/>
                <w:szCs w:val="22"/>
              </w:rPr>
              <w:t xml:space="preserve">encourages research on the safety, effectiveness, and interchangeability of biosimilar medications and encourages education of </w:t>
            </w:r>
            <w:r w:rsidRPr="004B5114">
              <w:rPr>
                <w:rFonts w:ascii="Arial" w:hAnsi="Arial" w:cs="Arial"/>
                <w:b/>
                <w:bCs/>
                <w:sz w:val="22"/>
                <w:szCs w:val="22"/>
              </w:rPr>
              <w:t xml:space="preserve">all healthcare providers </w:t>
            </w:r>
            <w:r w:rsidRPr="004B5114">
              <w:rPr>
                <w:rFonts w:ascii="Arial" w:hAnsi="Arial" w:cs="Arial"/>
                <w:strike/>
                <w:sz w:val="22"/>
                <w:szCs w:val="22"/>
              </w:rPr>
              <w:t xml:space="preserve">pharmacists </w:t>
            </w:r>
            <w:r w:rsidRPr="004B5114">
              <w:rPr>
                <w:rFonts w:ascii="Arial" w:hAnsi="Arial" w:cs="Arial"/>
                <w:sz w:val="22"/>
                <w:szCs w:val="22"/>
              </w:rPr>
              <w:t>about biosimilar medications and their appropriate use within hospitals and health systems.</w:t>
            </w:r>
          </w:p>
        </w:tc>
        <w:tc>
          <w:tcPr>
            <w:tcW w:w="2075" w:type="dxa"/>
          </w:tcPr>
          <w:p w14:paraId="1C8A233A" w14:textId="77777777" w:rsidR="004B5114" w:rsidRPr="004B5114" w:rsidRDefault="004B5114" w:rsidP="006100F7">
            <w:pPr>
              <w:ind w:left="0" w:hanging="2"/>
              <w:rPr>
                <w:rFonts w:ascii="Arial" w:hAnsi="Arial" w:cs="Arial"/>
                <w:sz w:val="22"/>
                <w:szCs w:val="22"/>
              </w:rPr>
            </w:pPr>
            <w:r w:rsidRPr="004B5114">
              <w:rPr>
                <w:rFonts w:ascii="Arial" w:hAnsi="Arial" w:cs="Arial"/>
                <w:sz w:val="22"/>
                <w:szCs w:val="22"/>
              </w:rPr>
              <w:t>Modify</w:t>
            </w:r>
          </w:p>
        </w:tc>
      </w:tr>
      <w:tr w:rsidR="004B5114" w:rsidRPr="004B5114" w14:paraId="16D4EE13" w14:textId="77777777" w:rsidTr="006100F7">
        <w:tc>
          <w:tcPr>
            <w:tcW w:w="729" w:type="dxa"/>
          </w:tcPr>
          <w:p w14:paraId="2130CE58" w14:textId="77777777" w:rsidR="004B5114" w:rsidRPr="004B5114" w:rsidRDefault="004B5114" w:rsidP="006100F7">
            <w:pPr>
              <w:ind w:left="0" w:hanging="2"/>
              <w:rPr>
                <w:rFonts w:ascii="Arial" w:hAnsi="Arial" w:cs="Arial"/>
                <w:sz w:val="22"/>
                <w:szCs w:val="22"/>
              </w:rPr>
            </w:pPr>
            <w:r w:rsidRPr="004B5114">
              <w:rPr>
                <w:rFonts w:ascii="Arial" w:hAnsi="Arial" w:cs="Arial"/>
                <w:sz w:val="22"/>
                <w:szCs w:val="22"/>
              </w:rPr>
              <w:t>2016</w:t>
            </w:r>
          </w:p>
        </w:tc>
        <w:tc>
          <w:tcPr>
            <w:tcW w:w="1066" w:type="dxa"/>
          </w:tcPr>
          <w:p w14:paraId="6868BAA4" w14:textId="77777777" w:rsidR="004B5114" w:rsidRPr="004B5114" w:rsidRDefault="004B5114" w:rsidP="006100F7">
            <w:pPr>
              <w:ind w:left="0" w:hanging="2"/>
              <w:rPr>
                <w:rFonts w:ascii="Arial" w:hAnsi="Arial" w:cs="Arial"/>
                <w:sz w:val="22"/>
                <w:szCs w:val="22"/>
              </w:rPr>
            </w:pPr>
            <w:r w:rsidRPr="004B5114">
              <w:rPr>
                <w:rFonts w:ascii="Arial" w:hAnsi="Arial" w:cs="Arial"/>
                <w:sz w:val="22"/>
                <w:szCs w:val="22"/>
              </w:rPr>
              <w:t>06-16</w:t>
            </w:r>
          </w:p>
        </w:tc>
        <w:tc>
          <w:tcPr>
            <w:tcW w:w="5485" w:type="dxa"/>
          </w:tcPr>
          <w:p w14:paraId="14CD1A05" w14:textId="77777777" w:rsidR="004B5114" w:rsidRPr="004B5114" w:rsidRDefault="004B5114" w:rsidP="006100F7">
            <w:pPr>
              <w:ind w:left="0" w:hanging="2"/>
              <w:rPr>
                <w:rFonts w:ascii="Arial" w:hAnsi="Arial" w:cs="Arial"/>
                <w:sz w:val="22"/>
                <w:szCs w:val="22"/>
              </w:rPr>
            </w:pPr>
            <w:r w:rsidRPr="004B5114">
              <w:rPr>
                <w:rFonts w:ascii="Arial" w:hAnsi="Arial" w:cs="Arial"/>
                <w:sz w:val="22"/>
                <w:szCs w:val="22"/>
              </w:rPr>
              <w:t>The New York State Council of Health-system Pharmacists supports the development and implementation of an online vaccination registry for adult patients to ensure that providers across the state have the most up-to-date vaccination information for their patients.</w:t>
            </w:r>
          </w:p>
        </w:tc>
        <w:tc>
          <w:tcPr>
            <w:tcW w:w="2075" w:type="dxa"/>
          </w:tcPr>
          <w:p w14:paraId="1B6BEFA3" w14:textId="77777777" w:rsidR="004B5114" w:rsidRPr="004B5114" w:rsidRDefault="004B5114" w:rsidP="006100F7">
            <w:pPr>
              <w:ind w:left="0" w:hanging="2"/>
              <w:rPr>
                <w:rFonts w:ascii="Arial" w:hAnsi="Arial" w:cs="Arial"/>
                <w:sz w:val="22"/>
                <w:szCs w:val="22"/>
              </w:rPr>
            </w:pPr>
            <w:r w:rsidRPr="004B5114">
              <w:rPr>
                <w:rFonts w:ascii="Arial" w:hAnsi="Arial" w:cs="Arial"/>
                <w:sz w:val="22"/>
                <w:szCs w:val="22"/>
              </w:rPr>
              <w:t>Sunset</w:t>
            </w:r>
          </w:p>
        </w:tc>
      </w:tr>
      <w:tr w:rsidR="004B5114" w:rsidRPr="004B5114" w14:paraId="44426A2F" w14:textId="77777777" w:rsidTr="006100F7">
        <w:tc>
          <w:tcPr>
            <w:tcW w:w="729" w:type="dxa"/>
          </w:tcPr>
          <w:p w14:paraId="01BE08AD" w14:textId="77777777" w:rsidR="004B5114" w:rsidRPr="004B5114" w:rsidRDefault="004B5114" w:rsidP="006100F7">
            <w:pPr>
              <w:ind w:left="0" w:hanging="2"/>
              <w:rPr>
                <w:rFonts w:ascii="Arial" w:hAnsi="Arial" w:cs="Arial"/>
                <w:sz w:val="22"/>
                <w:szCs w:val="22"/>
              </w:rPr>
            </w:pPr>
            <w:r w:rsidRPr="004B5114">
              <w:rPr>
                <w:rFonts w:ascii="Arial" w:hAnsi="Arial" w:cs="Arial"/>
                <w:sz w:val="22"/>
                <w:szCs w:val="22"/>
              </w:rPr>
              <w:t>2016</w:t>
            </w:r>
          </w:p>
        </w:tc>
        <w:tc>
          <w:tcPr>
            <w:tcW w:w="1066" w:type="dxa"/>
          </w:tcPr>
          <w:p w14:paraId="725F8A0B" w14:textId="77777777" w:rsidR="004B5114" w:rsidRPr="004B5114" w:rsidRDefault="004B5114" w:rsidP="006100F7">
            <w:pPr>
              <w:ind w:left="0" w:hanging="2"/>
              <w:rPr>
                <w:rFonts w:ascii="Arial" w:hAnsi="Arial" w:cs="Arial"/>
                <w:sz w:val="22"/>
                <w:szCs w:val="22"/>
              </w:rPr>
            </w:pPr>
            <w:r w:rsidRPr="004B5114">
              <w:rPr>
                <w:rFonts w:ascii="Arial" w:hAnsi="Arial" w:cs="Arial"/>
                <w:sz w:val="22"/>
                <w:szCs w:val="22"/>
              </w:rPr>
              <w:t>07-16</w:t>
            </w:r>
          </w:p>
        </w:tc>
        <w:tc>
          <w:tcPr>
            <w:tcW w:w="5485" w:type="dxa"/>
          </w:tcPr>
          <w:p w14:paraId="563FC6DA" w14:textId="77777777" w:rsidR="004B5114" w:rsidRPr="004B5114" w:rsidRDefault="004B5114" w:rsidP="006100F7">
            <w:pPr>
              <w:ind w:left="0" w:hanging="2"/>
              <w:rPr>
                <w:rFonts w:ascii="Arial" w:hAnsi="Arial" w:cs="Arial"/>
                <w:sz w:val="22"/>
                <w:szCs w:val="22"/>
              </w:rPr>
            </w:pPr>
            <w:r w:rsidRPr="004B5114">
              <w:rPr>
                <w:rFonts w:ascii="Arial" w:hAnsi="Arial" w:cs="Arial"/>
                <w:sz w:val="22"/>
                <w:szCs w:val="22"/>
              </w:rPr>
              <w:t xml:space="preserve">The New York State Council of Health-system Pharmacists supports certified and registered pharmacy technicians, under the supervision of a </w:t>
            </w:r>
            <w:r w:rsidRPr="004B5114">
              <w:rPr>
                <w:rFonts w:ascii="Arial" w:hAnsi="Arial" w:cs="Arial"/>
                <w:sz w:val="22"/>
                <w:szCs w:val="22"/>
              </w:rPr>
              <w:lastRenderedPageBreak/>
              <w:t>registered pharmacist, to prepare patient-specific medications in New York State.</w:t>
            </w:r>
          </w:p>
        </w:tc>
        <w:tc>
          <w:tcPr>
            <w:tcW w:w="2075" w:type="dxa"/>
          </w:tcPr>
          <w:p w14:paraId="67BC7787" w14:textId="77777777" w:rsidR="004B5114" w:rsidRPr="004B5114" w:rsidRDefault="004B5114" w:rsidP="006100F7">
            <w:pPr>
              <w:ind w:left="0" w:hanging="2"/>
              <w:rPr>
                <w:rFonts w:ascii="Arial" w:hAnsi="Arial" w:cs="Arial"/>
                <w:sz w:val="22"/>
                <w:szCs w:val="22"/>
              </w:rPr>
            </w:pPr>
            <w:r w:rsidRPr="004B5114">
              <w:rPr>
                <w:rFonts w:ascii="Arial" w:hAnsi="Arial" w:cs="Arial"/>
                <w:sz w:val="22"/>
                <w:szCs w:val="22"/>
              </w:rPr>
              <w:lastRenderedPageBreak/>
              <w:t>Sunset</w:t>
            </w:r>
          </w:p>
        </w:tc>
      </w:tr>
      <w:tr w:rsidR="004B5114" w:rsidRPr="004B5114" w14:paraId="333B9D8B" w14:textId="77777777" w:rsidTr="006100F7">
        <w:tc>
          <w:tcPr>
            <w:tcW w:w="729" w:type="dxa"/>
          </w:tcPr>
          <w:p w14:paraId="42F05561" w14:textId="77777777" w:rsidR="004B5114" w:rsidRPr="004B5114" w:rsidRDefault="004B5114" w:rsidP="006100F7">
            <w:pPr>
              <w:ind w:left="0" w:hanging="2"/>
              <w:rPr>
                <w:rFonts w:ascii="Arial" w:hAnsi="Arial" w:cs="Arial"/>
                <w:sz w:val="22"/>
                <w:szCs w:val="22"/>
              </w:rPr>
            </w:pPr>
            <w:r w:rsidRPr="004B5114">
              <w:rPr>
                <w:rFonts w:ascii="Arial" w:hAnsi="Arial" w:cs="Arial"/>
                <w:sz w:val="22"/>
                <w:szCs w:val="22"/>
              </w:rPr>
              <w:t>2011</w:t>
            </w:r>
          </w:p>
        </w:tc>
        <w:tc>
          <w:tcPr>
            <w:tcW w:w="1066" w:type="dxa"/>
          </w:tcPr>
          <w:p w14:paraId="19084EF2" w14:textId="77777777" w:rsidR="004B5114" w:rsidRPr="004B5114" w:rsidRDefault="004B5114" w:rsidP="006100F7">
            <w:pPr>
              <w:ind w:left="0" w:hanging="2"/>
              <w:rPr>
                <w:rFonts w:ascii="Arial" w:hAnsi="Arial" w:cs="Arial"/>
                <w:sz w:val="22"/>
                <w:szCs w:val="22"/>
              </w:rPr>
            </w:pPr>
            <w:r w:rsidRPr="004B5114">
              <w:rPr>
                <w:rFonts w:ascii="Arial" w:hAnsi="Arial" w:cs="Arial"/>
                <w:sz w:val="22"/>
                <w:szCs w:val="22"/>
              </w:rPr>
              <w:t>02-11</w:t>
            </w:r>
          </w:p>
        </w:tc>
        <w:tc>
          <w:tcPr>
            <w:tcW w:w="5485" w:type="dxa"/>
          </w:tcPr>
          <w:p w14:paraId="6EC9522F" w14:textId="77777777" w:rsidR="004B5114" w:rsidRPr="004B5114" w:rsidRDefault="004B5114" w:rsidP="006100F7">
            <w:pPr>
              <w:ind w:left="0" w:hanging="2"/>
              <w:rPr>
                <w:rFonts w:ascii="Arial" w:hAnsi="Arial" w:cs="Arial"/>
                <w:sz w:val="22"/>
                <w:szCs w:val="22"/>
              </w:rPr>
            </w:pPr>
            <w:r w:rsidRPr="004B5114">
              <w:rPr>
                <w:rFonts w:ascii="Arial" w:hAnsi="Arial" w:cs="Arial"/>
                <w:sz w:val="22"/>
                <w:szCs w:val="22"/>
              </w:rPr>
              <w:t>Position statement on the role of the Pharmacist in the “Medical Home” concept The New York State Council of Health-System Pharmacists supports the inclusion of pharmacists as a care provider within the health care (medical) home model.1 Pharmacists can affect the delivery of primary care by addressing the challenges of medication therapy management. Most office visits involve medications for chronic conditions and require assessment of medication effectiveness, and patients’ adherence with medication regimens. Pharmacists are often underused in conducting these activities. They perform comprehensive therapy reviews of prescribed and self-care medications, resolve medication-related problems, optimize complex regimens, design adherence programs, and</w:t>
            </w:r>
          </w:p>
        </w:tc>
        <w:tc>
          <w:tcPr>
            <w:tcW w:w="2075" w:type="dxa"/>
          </w:tcPr>
          <w:p w14:paraId="3C62BEB9" w14:textId="77777777" w:rsidR="004B5114" w:rsidRPr="004B5114" w:rsidRDefault="004B5114" w:rsidP="006100F7">
            <w:pPr>
              <w:ind w:left="0" w:hanging="2"/>
              <w:rPr>
                <w:rFonts w:ascii="Arial" w:hAnsi="Arial" w:cs="Arial"/>
                <w:sz w:val="22"/>
                <w:szCs w:val="22"/>
              </w:rPr>
            </w:pPr>
            <w:r w:rsidRPr="004B5114">
              <w:rPr>
                <w:rFonts w:ascii="Arial" w:hAnsi="Arial" w:cs="Arial"/>
                <w:sz w:val="22"/>
                <w:szCs w:val="22"/>
              </w:rPr>
              <w:t>Sunset</w:t>
            </w:r>
          </w:p>
        </w:tc>
      </w:tr>
      <w:tr w:rsidR="004B5114" w:rsidRPr="004B5114" w14:paraId="1A0D2381" w14:textId="77777777" w:rsidTr="006100F7">
        <w:tc>
          <w:tcPr>
            <w:tcW w:w="729" w:type="dxa"/>
          </w:tcPr>
          <w:p w14:paraId="1117AB46" w14:textId="77777777" w:rsidR="004B5114" w:rsidRPr="004B5114" w:rsidRDefault="004B5114" w:rsidP="006100F7">
            <w:pPr>
              <w:ind w:left="0" w:hanging="2"/>
              <w:rPr>
                <w:rFonts w:ascii="Arial" w:hAnsi="Arial" w:cs="Arial"/>
                <w:sz w:val="22"/>
                <w:szCs w:val="22"/>
              </w:rPr>
            </w:pPr>
            <w:r w:rsidRPr="004B5114">
              <w:rPr>
                <w:rFonts w:ascii="Arial" w:hAnsi="Arial" w:cs="Arial"/>
                <w:sz w:val="22"/>
                <w:szCs w:val="22"/>
              </w:rPr>
              <w:t>2006</w:t>
            </w:r>
          </w:p>
        </w:tc>
        <w:tc>
          <w:tcPr>
            <w:tcW w:w="1066" w:type="dxa"/>
          </w:tcPr>
          <w:p w14:paraId="541264BC" w14:textId="77777777" w:rsidR="004B5114" w:rsidRPr="004B5114" w:rsidRDefault="004B5114" w:rsidP="006100F7">
            <w:pPr>
              <w:ind w:left="0" w:hanging="2"/>
              <w:rPr>
                <w:rFonts w:ascii="Arial" w:hAnsi="Arial" w:cs="Arial"/>
                <w:sz w:val="22"/>
                <w:szCs w:val="22"/>
              </w:rPr>
            </w:pPr>
            <w:r w:rsidRPr="004B5114">
              <w:rPr>
                <w:rFonts w:ascii="Arial" w:hAnsi="Arial" w:cs="Arial"/>
                <w:sz w:val="22"/>
                <w:szCs w:val="22"/>
              </w:rPr>
              <w:t>01-06</w:t>
            </w:r>
          </w:p>
        </w:tc>
        <w:tc>
          <w:tcPr>
            <w:tcW w:w="5485" w:type="dxa"/>
          </w:tcPr>
          <w:p w14:paraId="60AF6500" w14:textId="77777777" w:rsidR="004B5114" w:rsidRPr="004B5114" w:rsidRDefault="004B5114" w:rsidP="006100F7">
            <w:pPr>
              <w:ind w:left="0" w:hanging="2"/>
              <w:rPr>
                <w:rFonts w:ascii="Arial" w:hAnsi="Arial" w:cs="Arial"/>
                <w:sz w:val="22"/>
                <w:szCs w:val="22"/>
              </w:rPr>
            </w:pPr>
            <w:r w:rsidRPr="004B5114">
              <w:rPr>
                <w:rFonts w:ascii="Arial" w:hAnsi="Arial" w:cs="Arial"/>
                <w:sz w:val="22"/>
                <w:szCs w:val="22"/>
              </w:rPr>
              <w:t>NYSCHP supports repealing the laws and regulations that pharmacists be United States citizens or permanent residents in order to be licensed in New York State.</w:t>
            </w:r>
          </w:p>
        </w:tc>
        <w:tc>
          <w:tcPr>
            <w:tcW w:w="2075" w:type="dxa"/>
          </w:tcPr>
          <w:p w14:paraId="43C28FA2" w14:textId="77777777" w:rsidR="004B5114" w:rsidRPr="004B5114" w:rsidRDefault="004B5114" w:rsidP="006100F7">
            <w:pPr>
              <w:ind w:left="0" w:hanging="2"/>
              <w:rPr>
                <w:rFonts w:ascii="Arial" w:hAnsi="Arial" w:cs="Arial"/>
                <w:sz w:val="22"/>
                <w:szCs w:val="22"/>
              </w:rPr>
            </w:pPr>
            <w:r w:rsidRPr="004B5114">
              <w:rPr>
                <w:rFonts w:ascii="Arial" w:hAnsi="Arial" w:cs="Arial"/>
                <w:sz w:val="22"/>
                <w:szCs w:val="22"/>
              </w:rPr>
              <w:t>Sunset</w:t>
            </w:r>
          </w:p>
        </w:tc>
      </w:tr>
      <w:tr w:rsidR="004B5114" w:rsidRPr="004B5114" w14:paraId="15873100" w14:textId="77777777" w:rsidTr="006100F7">
        <w:tc>
          <w:tcPr>
            <w:tcW w:w="729" w:type="dxa"/>
          </w:tcPr>
          <w:p w14:paraId="0517C3B0" w14:textId="4598D168" w:rsidR="004B5114" w:rsidRPr="004B5114" w:rsidRDefault="004B5114" w:rsidP="006100F7">
            <w:pPr>
              <w:ind w:left="0" w:hanging="2"/>
              <w:rPr>
                <w:rFonts w:ascii="Arial" w:hAnsi="Arial" w:cs="Arial"/>
                <w:sz w:val="22"/>
                <w:szCs w:val="22"/>
              </w:rPr>
            </w:pPr>
            <w:r w:rsidRPr="004B5114">
              <w:rPr>
                <w:rFonts w:ascii="Arial" w:hAnsi="Arial" w:cs="Arial"/>
                <w:sz w:val="22"/>
                <w:szCs w:val="22"/>
              </w:rPr>
              <w:t>19</w:t>
            </w:r>
            <w:r w:rsidR="00F00405">
              <w:rPr>
                <w:rFonts w:ascii="Arial" w:hAnsi="Arial" w:cs="Arial"/>
                <w:sz w:val="22"/>
                <w:szCs w:val="22"/>
              </w:rPr>
              <w:t>86</w:t>
            </w:r>
          </w:p>
        </w:tc>
        <w:tc>
          <w:tcPr>
            <w:tcW w:w="1066" w:type="dxa"/>
          </w:tcPr>
          <w:p w14:paraId="7BBAF6C6" w14:textId="1EA92E0D" w:rsidR="004B5114" w:rsidRPr="004B5114" w:rsidRDefault="00F00405" w:rsidP="006100F7">
            <w:pPr>
              <w:ind w:left="0" w:hanging="2"/>
              <w:rPr>
                <w:rFonts w:ascii="Arial" w:hAnsi="Arial" w:cs="Arial"/>
                <w:sz w:val="22"/>
                <w:szCs w:val="22"/>
              </w:rPr>
            </w:pPr>
            <w:r>
              <w:rPr>
                <w:rFonts w:ascii="Arial" w:hAnsi="Arial" w:cs="Arial"/>
                <w:sz w:val="22"/>
                <w:szCs w:val="22"/>
              </w:rPr>
              <w:t>01-86</w:t>
            </w:r>
          </w:p>
        </w:tc>
        <w:tc>
          <w:tcPr>
            <w:tcW w:w="5485" w:type="dxa"/>
          </w:tcPr>
          <w:p w14:paraId="4E9A00D7" w14:textId="77777777" w:rsidR="004B5114" w:rsidRPr="004B5114" w:rsidRDefault="004B5114" w:rsidP="006100F7">
            <w:pPr>
              <w:ind w:left="0" w:hanging="2"/>
              <w:rPr>
                <w:rFonts w:ascii="Arial" w:hAnsi="Arial" w:cs="Arial"/>
                <w:sz w:val="22"/>
                <w:szCs w:val="22"/>
              </w:rPr>
            </w:pPr>
            <w:r w:rsidRPr="004B5114">
              <w:rPr>
                <w:rFonts w:ascii="Arial" w:hAnsi="Arial" w:cs="Arial"/>
                <w:strike/>
                <w:sz w:val="22"/>
                <w:szCs w:val="22"/>
              </w:rPr>
              <w:t>Clinical Investigations.</w:t>
            </w:r>
            <w:r w:rsidRPr="004B5114">
              <w:rPr>
                <w:rFonts w:ascii="Arial" w:hAnsi="Arial" w:cs="Arial"/>
                <w:sz w:val="22"/>
                <w:szCs w:val="22"/>
              </w:rPr>
              <w:t xml:space="preserve"> The New York State Council of Health-system Pharmacists supports </w:t>
            </w:r>
            <w:r w:rsidRPr="004B5114">
              <w:rPr>
                <w:rFonts w:ascii="Arial" w:hAnsi="Arial" w:cs="Arial"/>
                <w:b/>
                <w:bCs/>
                <w:sz w:val="22"/>
                <w:szCs w:val="22"/>
              </w:rPr>
              <w:t>that in the design of</w:t>
            </w:r>
            <w:r w:rsidRPr="004B5114">
              <w:rPr>
                <w:rFonts w:ascii="Arial" w:hAnsi="Arial" w:cs="Arial"/>
                <w:sz w:val="22"/>
                <w:szCs w:val="22"/>
              </w:rPr>
              <w:t xml:space="preserve"> randomized clinical investigations, </w:t>
            </w:r>
            <w:r w:rsidRPr="004B5114">
              <w:rPr>
                <w:rFonts w:ascii="Arial" w:hAnsi="Arial" w:cs="Arial"/>
                <w:b/>
                <w:bCs/>
                <w:sz w:val="22"/>
                <w:szCs w:val="22"/>
              </w:rPr>
              <w:t>clinical evidence be the sole reason for exclusion of any suspect classes to ensure adequate representation of all</w:t>
            </w:r>
            <w:r w:rsidRPr="004B5114">
              <w:rPr>
                <w:rFonts w:ascii="Arial" w:hAnsi="Arial" w:cs="Arial"/>
                <w:sz w:val="22"/>
                <w:szCs w:val="22"/>
              </w:rPr>
              <w:t xml:space="preserve"> </w:t>
            </w:r>
            <w:r w:rsidRPr="004B5114">
              <w:rPr>
                <w:rFonts w:ascii="Arial" w:hAnsi="Arial" w:cs="Arial"/>
                <w:strike/>
                <w:sz w:val="22"/>
                <w:szCs w:val="22"/>
              </w:rPr>
              <w:t>and that age should not be a primary reason for exclusion in clinical trials for drugs for use in the elderly and non-elderly</w:t>
            </w:r>
            <w:r w:rsidRPr="004B5114">
              <w:rPr>
                <w:rFonts w:ascii="Arial" w:hAnsi="Arial" w:cs="Arial"/>
                <w:sz w:val="22"/>
                <w:szCs w:val="22"/>
              </w:rPr>
              <w:t xml:space="preserve"> populations.</w:t>
            </w:r>
          </w:p>
        </w:tc>
        <w:tc>
          <w:tcPr>
            <w:tcW w:w="2075" w:type="dxa"/>
          </w:tcPr>
          <w:p w14:paraId="051F1C23" w14:textId="77777777" w:rsidR="004B5114" w:rsidRPr="004B5114" w:rsidRDefault="004B5114" w:rsidP="006100F7">
            <w:pPr>
              <w:ind w:left="0" w:hanging="2"/>
              <w:rPr>
                <w:rFonts w:ascii="Arial" w:hAnsi="Arial" w:cs="Arial"/>
                <w:sz w:val="22"/>
                <w:szCs w:val="22"/>
              </w:rPr>
            </w:pPr>
            <w:r w:rsidRPr="004B5114">
              <w:rPr>
                <w:rFonts w:ascii="Arial" w:hAnsi="Arial" w:cs="Arial"/>
                <w:sz w:val="22"/>
                <w:szCs w:val="22"/>
              </w:rPr>
              <w:t>Modify</w:t>
            </w:r>
          </w:p>
        </w:tc>
      </w:tr>
    </w:tbl>
    <w:p w14:paraId="7E6F8F02" w14:textId="77777777" w:rsidR="004B5114" w:rsidRDefault="004B5114" w:rsidP="004B5114"/>
    <w:bookmarkEnd w:id="0"/>
    <w:p w14:paraId="000000D5" w14:textId="0100344C" w:rsidR="00936740" w:rsidRDefault="002F5F3F" w:rsidP="004B5114">
      <w:pPr>
        <w:jc w:val="both"/>
        <w:rPr>
          <w:rFonts w:ascii="Arial" w:eastAsia="Arial" w:hAnsi="Arial" w:cs="Arial"/>
          <w:sz w:val="22"/>
          <w:szCs w:val="22"/>
        </w:rPr>
      </w:pPr>
      <w:r>
        <w:rPr>
          <w:rFonts w:ascii="Arial" w:eastAsia="Arial" w:hAnsi="Arial" w:cs="Arial"/>
          <w:sz w:val="22"/>
          <w:szCs w:val="22"/>
        </w:rPr>
        <w:t>NYSCHP Letters of Support 2025</w:t>
      </w:r>
    </w:p>
    <w:p w14:paraId="000000D6" w14:textId="77777777" w:rsidR="00936740" w:rsidRDefault="00936740">
      <w:pPr>
        <w:rPr>
          <w:rFonts w:ascii="Arial" w:eastAsia="Arial" w:hAnsi="Arial" w:cs="Arial"/>
          <w:sz w:val="22"/>
          <w:szCs w:val="22"/>
        </w:rPr>
      </w:pPr>
    </w:p>
    <w:p w14:paraId="000000D7" w14:textId="77777777" w:rsidR="00936740" w:rsidRDefault="002F5F3F">
      <w:pPr>
        <w:rPr>
          <w:rFonts w:ascii="Arial" w:eastAsia="Arial" w:hAnsi="Arial" w:cs="Arial"/>
          <w:b/>
          <w:bCs/>
          <w:sz w:val="22"/>
          <w:szCs w:val="22"/>
        </w:rPr>
      </w:pPr>
      <w:r>
        <w:rPr>
          <w:rFonts w:ascii="Arial" w:eastAsia="Arial" w:hAnsi="Arial" w:cs="Arial"/>
          <w:b/>
          <w:bCs/>
          <w:sz w:val="22"/>
          <w:szCs w:val="22"/>
        </w:rPr>
        <w:t>ASHP's We're Your Pharmacist - Official Campaign Supporter</w:t>
      </w:r>
    </w:p>
    <w:p w14:paraId="000000D8" w14:textId="77777777" w:rsidR="00936740" w:rsidRDefault="00936740">
      <w:pPr>
        <w:rPr>
          <w:rFonts w:ascii="Arial" w:eastAsia="Arial" w:hAnsi="Arial" w:cs="Arial"/>
          <w:sz w:val="22"/>
          <w:szCs w:val="22"/>
        </w:rPr>
      </w:pPr>
    </w:p>
    <w:p w14:paraId="000000D9" w14:textId="77777777" w:rsidR="00936740" w:rsidRDefault="002F5F3F">
      <w:pPr>
        <w:rPr>
          <w:rFonts w:ascii="Arial" w:eastAsia="Arial" w:hAnsi="Arial" w:cs="Arial"/>
          <w:sz w:val="22"/>
          <w:szCs w:val="22"/>
        </w:rPr>
      </w:pPr>
      <w:r>
        <w:rPr>
          <w:rFonts w:ascii="Arial" w:eastAsia="Arial" w:hAnsi="Arial" w:cs="Arial"/>
          <w:b/>
          <w:bCs/>
          <w:sz w:val="22"/>
          <w:szCs w:val="22"/>
        </w:rPr>
        <w:t>S.6441A/A.6917A</w:t>
      </w:r>
      <w:r>
        <w:rPr>
          <w:rFonts w:ascii="Arial" w:eastAsia="Arial" w:hAnsi="Arial" w:cs="Arial"/>
          <w:sz w:val="22"/>
          <w:szCs w:val="22"/>
        </w:rPr>
        <w:t xml:space="preserve">, legislation that would amend the insurance law, in relation to requiring certain health insurance policies to cover services provided by pharmacists related to contraceptives. PSSNY, </w:t>
      </w:r>
      <w:proofErr w:type="spellStart"/>
      <w:r>
        <w:rPr>
          <w:rFonts w:ascii="Arial" w:eastAsia="Arial" w:hAnsi="Arial" w:cs="Arial"/>
          <w:sz w:val="22"/>
          <w:szCs w:val="22"/>
        </w:rPr>
        <w:t>APhA</w:t>
      </w:r>
      <w:proofErr w:type="spellEnd"/>
      <w:r>
        <w:rPr>
          <w:rFonts w:ascii="Arial" w:eastAsia="Arial" w:hAnsi="Arial" w:cs="Arial"/>
          <w:sz w:val="22"/>
          <w:szCs w:val="22"/>
        </w:rPr>
        <w:t>, CPESN, and CHN have all signed on.</w:t>
      </w:r>
    </w:p>
    <w:p w14:paraId="000000DA" w14:textId="77777777" w:rsidR="00936740" w:rsidRDefault="002F5F3F">
      <w:pPr>
        <w:rPr>
          <w:rFonts w:ascii="Arial" w:eastAsia="Arial" w:hAnsi="Arial" w:cs="Arial"/>
          <w:sz w:val="22"/>
          <w:szCs w:val="22"/>
        </w:rPr>
      </w:pPr>
      <w:r>
        <w:rPr>
          <w:rFonts w:ascii="Arial" w:eastAsia="Arial" w:hAnsi="Arial" w:cs="Arial"/>
          <w:sz w:val="22"/>
          <w:szCs w:val="22"/>
        </w:rPr>
        <w:t>Background:  In 2023, New York passed the Birth Control Access Act authorizing pharmacists to dispense and administer contraceptives under a statewide standing order. The next critical step for ensuring that this policy improves access to contraception is to increase uptake among pharmacists. One key policy change to address this is to require payment by private insurance companies for a pharmacist’s time in providing the service. The importance of increasing uptake among pharmacists cannot be overstated. N</w:t>
      </w:r>
      <w:r>
        <w:rPr>
          <w:rFonts w:ascii="Arial" w:eastAsia="Arial" w:hAnsi="Arial" w:cs="Arial"/>
          <w:sz w:val="22"/>
          <w:szCs w:val="22"/>
        </w:rPr>
        <w:t>ew York has fewer contraceptive providers than most other states in the nation – ranking among Louisiana, Mississippi, and Texas. Surveys have indicated that when pharmacists are compensated for their time - the same as any other provider - they are more likely to offer these services. In contrast to a predicted 27% primary care doctor shortage in the next decade, pharmacists’ numbers are expected to grow. Pharmacists are among the most accessible health care providers, offering convenient locations and ext</w:t>
      </w:r>
      <w:r>
        <w:rPr>
          <w:rFonts w:ascii="Arial" w:eastAsia="Arial" w:hAnsi="Arial" w:cs="Arial"/>
          <w:sz w:val="22"/>
          <w:szCs w:val="22"/>
        </w:rPr>
        <w:t xml:space="preserve">ended hours. Their ability to dispense contraception through the statewide standing order makes the pharmacy a one-stop shop, eliminating the need for appointments and multiple trips. Requiring private insurance coverage will prevent patients from paying out-of-pocket costs, strengthening the equity impact of this policy. With over 6,000 community pharmacies and 13,000 pharmacists in New York, full implementation of the Birth Control Access Act stands to increase the number of contraceptive prescribers per </w:t>
      </w:r>
      <w:r>
        <w:rPr>
          <w:rFonts w:ascii="Arial" w:eastAsia="Arial" w:hAnsi="Arial" w:cs="Arial"/>
          <w:sz w:val="22"/>
          <w:szCs w:val="22"/>
        </w:rPr>
        <w:t xml:space="preserve">capita by nearly 80%. Although pharmacists in New York have already begun prescribing contraception, we are certain that requiring payment from private insurers for these services will increase uptake – and will do so at a faster rate. As we continue to face provider shortages, pharmacists are ready and able to effectively dispense contraceptives through the statewide standing order. However, it is incumbent on the state to ensure </w:t>
      </w:r>
      <w:r>
        <w:rPr>
          <w:rFonts w:ascii="Arial" w:eastAsia="Arial" w:hAnsi="Arial" w:cs="Arial"/>
          <w:sz w:val="22"/>
          <w:szCs w:val="22"/>
        </w:rPr>
        <w:lastRenderedPageBreak/>
        <w:t xml:space="preserve">pharmacists are compensated for clinical services such as consultations, and </w:t>
      </w:r>
      <w:r>
        <w:rPr>
          <w:rFonts w:ascii="Arial" w:eastAsia="Arial" w:hAnsi="Arial" w:cs="Arial"/>
          <w:sz w:val="22"/>
          <w:szCs w:val="22"/>
        </w:rPr>
        <w:t>assessments in order to increase uptake. We strongly support S.6441A/A.6917A and urge you to sign this legislation into law.</w:t>
      </w:r>
    </w:p>
    <w:p w14:paraId="000000DB" w14:textId="77777777" w:rsidR="00936740" w:rsidRDefault="00936740">
      <w:pPr>
        <w:rPr>
          <w:rFonts w:ascii="Arial" w:eastAsia="Arial" w:hAnsi="Arial" w:cs="Arial"/>
          <w:sz w:val="22"/>
          <w:szCs w:val="22"/>
        </w:rPr>
      </w:pPr>
    </w:p>
    <w:p w14:paraId="000000DC" w14:textId="77777777" w:rsidR="00936740" w:rsidRDefault="002F5F3F">
      <w:pPr>
        <w:rPr>
          <w:rFonts w:ascii="Arial" w:eastAsia="Arial" w:hAnsi="Arial" w:cs="Arial"/>
          <w:b/>
          <w:bCs/>
          <w:sz w:val="22"/>
          <w:szCs w:val="22"/>
        </w:rPr>
      </w:pPr>
      <w:r>
        <w:rPr>
          <w:rFonts w:ascii="Arial" w:eastAsia="Arial" w:hAnsi="Arial" w:cs="Arial"/>
          <w:b/>
          <w:bCs/>
          <w:sz w:val="22"/>
          <w:szCs w:val="22"/>
        </w:rPr>
        <w:t>ASHP Memo to CMS re: IRA implementation</w:t>
      </w:r>
    </w:p>
    <w:p w14:paraId="000000DD" w14:textId="77777777" w:rsidR="00936740" w:rsidRDefault="002F5F3F">
      <w:pPr>
        <w:rPr>
          <w:rFonts w:ascii="Arial" w:eastAsia="Arial" w:hAnsi="Arial" w:cs="Arial"/>
          <w:sz w:val="22"/>
          <w:szCs w:val="22"/>
        </w:rPr>
      </w:pPr>
      <w:r>
        <w:rPr>
          <w:rFonts w:ascii="Arial" w:eastAsia="Arial" w:hAnsi="Arial" w:cs="Arial"/>
          <w:sz w:val="22"/>
          <w:szCs w:val="22"/>
        </w:rPr>
        <w:t xml:space="preserve">Background: This is in response to CMS’s continued implementation of the negotiated drug pricing provisions of the Inflation Reduction Act. Specifically, the letter lays out ASHP’s continued objections to IRA implementation, including legal arguments supporting the need to revamp the current drug price negotiation framework from a rebate-based system to a prospective, upfront discount. This would significantly reduce the regulatory complexity of the program, reducing the corresponding administrative burden </w:t>
      </w:r>
      <w:r>
        <w:rPr>
          <w:rFonts w:ascii="Arial" w:eastAsia="Arial" w:hAnsi="Arial" w:cs="Arial"/>
          <w:sz w:val="22"/>
          <w:szCs w:val="22"/>
        </w:rPr>
        <w:t>and costs. It would also be better to align with the 340B program, which has historically required upfront discounts. Requiring negotiated pricing to be provided prospectively would also prevent manufacturers from using the IRA program to justify implementation of 340 rebate pricing models.</w:t>
      </w:r>
    </w:p>
    <w:p w14:paraId="000000DE" w14:textId="77777777" w:rsidR="00936740" w:rsidRDefault="00936740">
      <w:pPr>
        <w:rPr>
          <w:rFonts w:ascii="Arial" w:eastAsia="Arial" w:hAnsi="Arial" w:cs="Arial"/>
          <w:sz w:val="22"/>
          <w:szCs w:val="22"/>
        </w:rPr>
      </w:pPr>
    </w:p>
    <w:p w14:paraId="000000DF" w14:textId="77777777" w:rsidR="00936740" w:rsidRDefault="002F5F3F">
      <w:pPr>
        <w:rPr>
          <w:rFonts w:ascii="Arial" w:eastAsia="Arial" w:hAnsi="Arial" w:cs="Arial"/>
          <w:b/>
          <w:bCs/>
          <w:sz w:val="22"/>
          <w:szCs w:val="22"/>
        </w:rPr>
      </w:pPr>
      <w:r>
        <w:rPr>
          <w:rFonts w:ascii="Arial" w:eastAsia="Arial" w:hAnsi="Arial" w:cs="Arial"/>
          <w:b/>
          <w:bCs/>
          <w:sz w:val="22"/>
          <w:szCs w:val="22"/>
        </w:rPr>
        <w:t>Equitable Community Access to Pharmacist Services (ECAPS) Act</w:t>
      </w:r>
    </w:p>
    <w:p w14:paraId="000000E0" w14:textId="77777777" w:rsidR="00936740" w:rsidRDefault="002F5F3F">
      <w:pPr>
        <w:rPr>
          <w:rFonts w:ascii="Arial" w:eastAsia="Arial" w:hAnsi="Arial" w:cs="Arial"/>
          <w:sz w:val="22"/>
          <w:szCs w:val="22"/>
        </w:rPr>
      </w:pPr>
      <w:r>
        <w:rPr>
          <w:rFonts w:ascii="Arial" w:eastAsia="Arial" w:hAnsi="Arial" w:cs="Arial"/>
          <w:sz w:val="22"/>
          <w:szCs w:val="22"/>
        </w:rPr>
        <w:t>Background: This bipartisan legislation would enable patients to continue to receive timely and consistent care from pharmacists for essential health services and allow pharmacists to continue to provide testing, treatment and vaccinations for common infectious diseases that harm our communities. Updated bill numbers will be added to the letter once ECAPS is reintroduced.</w:t>
      </w:r>
    </w:p>
    <w:p w14:paraId="000000E1" w14:textId="77777777" w:rsidR="00936740" w:rsidRDefault="00936740">
      <w:pPr>
        <w:rPr>
          <w:rFonts w:ascii="Arial" w:eastAsia="Arial" w:hAnsi="Arial" w:cs="Arial"/>
          <w:sz w:val="22"/>
          <w:szCs w:val="22"/>
        </w:rPr>
      </w:pPr>
    </w:p>
    <w:p w14:paraId="000000E2" w14:textId="77777777" w:rsidR="00936740" w:rsidRDefault="002F5F3F">
      <w:pPr>
        <w:rPr>
          <w:rFonts w:ascii="Arial" w:eastAsia="Arial" w:hAnsi="Arial" w:cs="Arial"/>
          <w:b/>
          <w:bCs/>
          <w:sz w:val="22"/>
          <w:szCs w:val="22"/>
        </w:rPr>
      </w:pPr>
      <w:r>
        <w:rPr>
          <w:rFonts w:ascii="Arial" w:eastAsia="Arial" w:hAnsi="Arial" w:cs="Arial"/>
          <w:b/>
          <w:bCs/>
          <w:sz w:val="22"/>
          <w:szCs w:val="22"/>
        </w:rPr>
        <w:t>Reconsider IRA Drug Price Implementation</w:t>
      </w:r>
    </w:p>
    <w:p w14:paraId="000000E3" w14:textId="77777777" w:rsidR="00936740" w:rsidRDefault="002F5F3F">
      <w:pPr>
        <w:rPr>
          <w:rFonts w:ascii="Arial" w:eastAsia="Arial" w:hAnsi="Arial" w:cs="Arial"/>
          <w:sz w:val="22"/>
          <w:szCs w:val="22"/>
        </w:rPr>
      </w:pPr>
      <w:r>
        <w:rPr>
          <w:rFonts w:ascii="Arial" w:eastAsia="Arial" w:hAnsi="Arial" w:cs="Arial"/>
          <w:sz w:val="22"/>
          <w:szCs w:val="22"/>
        </w:rPr>
        <w:t>Background: The current IRA approach increases our drug purchasing costs by:</w:t>
      </w:r>
    </w:p>
    <w:p w14:paraId="000000E4" w14:textId="77777777" w:rsidR="00936740" w:rsidRDefault="002F5F3F">
      <w:pPr>
        <w:rPr>
          <w:rFonts w:ascii="Arial" w:eastAsia="Arial" w:hAnsi="Arial" w:cs="Arial"/>
          <w:sz w:val="22"/>
          <w:szCs w:val="22"/>
        </w:rPr>
      </w:pPr>
      <w:r>
        <w:rPr>
          <w:rFonts w:ascii="Arial" w:eastAsia="Arial" w:hAnsi="Arial" w:cs="Arial"/>
          <w:sz w:val="22"/>
          <w:szCs w:val="22"/>
        </w:rPr>
        <w:t xml:space="preserve">Forcing providers to purchase medications at an inflated price (wholesale acquisition cost); </w:t>
      </w:r>
    </w:p>
    <w:p w14:paraId="000000E5" w14:textId="77777777" w:rsidR="00936740" w:rsidRDefault="002F5F3F">
      <w:pPr>
        <w:rPr>
          <w:rFonts w:ascii="Arial" w:eastAsia="Arial" w:hAnsi="Arial" w:cs="Arial"/>
          <w:sz w:val="22"/>
          <w:szCs w:val="22"/>
        </w:rPr>
      </w:pPr>
      <w:r>
        <w:rPr>
          <w:rFonts w:ascii="Arial" w:eastAsia="Arial" w:hAnsi="Arial" w:cs="Arial"/>
          <w:sz w:val="22"/>
          <w:szCs w:val="22"/>
        </w:rPr>
        <w:t xml:space="preserve">Requiring providers to finance the higher carrying cost of inventory purchased at inflated prices until rebates are received from the manufacturer; Creating a system where rebates may be significantly delayed or denied at the manufacturers’ discretion; and Saddling providers with inflated administrative costs to comply with rebate programs that vary from manufacturer to manufacturer and drug to drug.  </w:t>
      </w:r>
    </w:p>
    <w:p w14:paraId="000000E6" w14:textId="77777777" w:rsidR="00936740" w:rsidRDefault="002F5F3F">
      <w:pPr>
        <w:rPr>
          <w:rFonts w:ascii="Arial" w:eastAsia="Arial" w:hAnsi="Arial" w:cs="Arial"/>
          <w:sz w:val="22"/>
          <w:szCs w:val="22"/>
        </w:rPr>
      </w:pPr>
      <w:r>
        <w:rPr>
          <w:rFonts w:ascii="Arial" w:eastAsia="Arial" w:hAnsi="Arial" w:cs="Arial"/>
          <w:sz w:val="22"/>
          <w:szCs w:val="22"/>
        </w:rPr>
        <w:t>Urging CMS to ensure that IRA implementation does not undermine financial stability of hospitals, pharmacies, and other community providers.</w:t>
      </w:r>
    </w:p>
    <w:p w14:paraId="000000E7" w14:textId="77777777" w:rsidR="00936740" w:rsidRDefault="00936740">
      <w:pPr>
        <w:rPr>
          <w:rFonts w:ascii="Arial" w:eastAsia="Arial" w:hAnsi="Arial" w:cs="Arial"/>
          <w:sz w:val="22"/>
          <w:szCs w:val="22"/>
        </w:rPr>
      </w:pPr>
    </w:p>
    <w:p w14:paraId="000000E8" w14:textId="77777777" w:rsidR="00936740" w:rsidRDefault="002F5F3F">
      <w:pPr>
        <w:ind w:left="1080"/>
        <w:rPr>
          <w:rFonts w:ascii="Arial" w:eastAsia="Arial" w:hAnsi="Arial" w:cs="Arial"/>
          <w:color w:val="000000"/>
          <w:sz w:val="22"/>
          <w:szCs w:val="22"/>
        </w:rPr>
      </w:pPr>
      <w:r>
        <w:rPr>
          <w:rFonts w:ascii="Arial" w:eastAsia="Arial" w:hAnsi="Arial" w:cs="Arial"/>
          <w:color w:val="000000"/>
          <w:sz w:val="22"/>
          <w:szCs w:val="22"/>
        </w:rPr>
        <w:t>Respectfully submitted,</w:t>
      </w:r>
    </w:p>
    <w:p w14:paraId="000000E9" w14:textId="77777777" w:rsidR="00936740" w:rsidRDefault="00936740">
      <w:pPr>
        <w:ind w:left="1080"/>
        <w:rPr>
          <w:rFonts w:ascii="Arial" w:eastAsia="Arial" w:hAnsi="Arial" w:cs="Arial"/>
          <w:color w:val="000000"/>
          <w:sz w:val="22"/>
          <w:szCs w:val="22"/>
        </w:rPr>
      </w:pPr>
    </w:p>
    <w:p w14:paraId="000000EA" w14:textId="77777777" w:rsidR="00936740" w:rsidRDefault="002F5F3F">
      <w:pPr>
        <w:ind w:left="1080"/>
        <w:rPr>
          <w:rFonts w:ascii="Arial" w:eastAsia="Arial" w:hAnsi="Arial" w:cs="Arial"/>
          <w:sz w:val="22"/>
          <w:szCs w:val="22"/>
        </w:rPr>
      </w:pPr>
      <w:r>
        <w:rPr>
          <w:rFonts w:ascii="Arial" w:eastAsia="Arial" w:hAnsi="Arial" w:cs="Arial"/>
          <w:sz w:val="22"/>
          <w:szCs w:val="22"/>
        </w:rPr>
        <w:t>Charrai Byrd, PharmD, MBA</w:t>
      </w:r>
    </w:p>
    <w:p w14:paraId="000000EB" w14:textId="77777777" w:rsidR="00936740" w:rsidRDefault="002F5F3F">
      <w:pPr>
        <w:ind w:left="1080"/>
        <w:rPr>
          <w:rFonts w:ascii="Arial" w:eastAsia="Arial" w:hAnsi="Arial" w:cs="Arial"/>
          <w:sz w:val="22"/>
          <w:szCs w:val="22"/>
        </w:rPr>
      </w:pPr>
      <w:r>
        <w:rPr>
          <w:rFonts w:ascii="Arial" w:eastAsia="Arial" w:hAnsi="Arial" w:cs="Arial"/>
          <w:sz w:val="22"/>
          <w:szCs w:val="22"/>
        </w:rPr>
        <w:t>Director of Advocacy</w:t>
      </w:r>
    </w:p>
    <w:p w14:paraId="000000EC" w14:textId="77777777" w:rsidR="00936740" w:rsidRDefault="002F5F3F">
      <w:pPr>
        <w:ind w:left="1080"/>
        <w:rPr>
          <w:rFonts w:ascii="Arial" w:eastAsia="Arial" w:hAnsi="Arial" w:cs="Arial"/>
          <w:sz w:val="22"/>
          <w:szCs w:val="22"/>
        </w:rPr>
      </w:pPr>
      <w:r>
        <w:rPr>
          <w:rFonts w:ascii="Arial" w:eastAsia="Arial" w:hAnsi="Arial" w:cs="Arial"/>
          <w:sz w:val="22"/>
          <w:szCs w:val="22"/>
        </w:rPr>
        <w:t>New York State Council of Health System Pharmacists</w:t>
      </w:r>
    </w:p>
    <w:sectPr w:rsidR="00936740">
      <w:pgSz w:w="12240" w:h="15840"/>
      <w:pgMar w:top="576" w:right="1335" w:bottom="576" w:left="99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D83A2069-41B1-4C69-BDC4-385AFAF3302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6A8EFD3-4DB1-4C4D-8148-8B5131DB15D4}"/>
  </w:font>
  <w:font w:name="Segoe UI">
    <w:panose1 w:val="020B0502040204020203"/>
    <w:charset w:val="00"/>
    <w:family w:val="swiss"/>
    <w:pitch w:val="variable"/>
    <w:sig w:usb0="E4002EFF" w:usb1="C000E47F" w:usb2="00000009" w:usb3="00000000" w:csb0="000001FF" w:csb1="00000000"/>
    <w:embedRegular r:id="rId3" w:fontKey="{EC8C7BA1-BC1D-4350-AFBA-18FAD8825B1D}"/>
  </w:font>
  <w:font w:name="Georgia">
    <w:panose1 w:val="02040502050405020303"/>
    <w:charset w:val="00"/>
    <w:family w:val="roman"/>
    <w:pitch w:val="variable"/>
    <w:sig w:usb0="00000287" w:usb1="00000000" w:usb2="00000000" w:usb3="00000000" w:csb0="0000009F" w:csb1="00000000"/>
    <w:embedItalic r:id="rId4" w:fontKey="{6F1C7D85-AE88-4BBD-8D52-F0A2E3426F67}"/>
  </w:font>
  <w:font w:name="Arial Narrow">
    <w:panose1 w:val="020B0606020202030204"/>
    <w:charset w:val="00"/>
    <w:family w:val="swiss"/>
    <w:pitch w:val="variable"/>
    <w:sig w:usb0="00000287" w:usb1="00000800" w:usb2="00000000" w:usb3="00000000" w:csb0="0000009F" w:csb1="00000000"/>
    <w:embedRegular r:id="rId5" w:fontKey="{AF89BF71-FAC9-478E-B15A-A9965F9AD6C8}"/>
    <w:embedBold r:id="rId6" w:fontKey="{ED05152D-A533-43CE-9F17-CDED7A5A4BCA}"/>
  </w:font>
  <w:font w:name="Aptos">
    <w:charset w:val="00"/>
    <w:family w:val="swiss"/>
    <w:pitch w:val="variable"/>
    <w:sig w:usb0="20000287" w:usb1="00000003" w:usb2="00000000" w:usb3="00000000" w:csb0="0000019F" w:csb1="00000000"/>
    <w:embedRegular r:id="rId7" w:fontKey="{8090AB72-CC95-4274-BADC-1E9960B8D366}"/>
    <w:embedBold r:id="rId8" w:fontKey="{BD578EFD-3CC0-4EE6-9056-275F388214A1}"/>
  </w:font>
  <w:font w:name="Cambria">
    <w:panose1 w:val="02040503050406030204"/>
    <w:charset w:val="00"/>
    <w:family w:val="roman"/>
    <w:pitch w:val="variable"/>
    <w:sig w:usb0="E00006FF" w:usb1="420024FF" w:usb2="02000000" w:usb3="00000000" w:csb0="0000019F" w:csb1="00000000"/>
    <w:embedRegular r:id="rId9" w:fontKey="{15CFEBF7-A719-4851-8B30-17203FC9DC6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92BAF"/>
    <w:multiLevelType w:val="multilevel"/>
    <w:tmpl w:val="3664F8F0"/>
    <w:lvl w:ilvl="0">
      <w:start w:val="3"/>
      <w:numFmt w:val="decimal"/>
      <w:lvlText w:val="%1."/>
      <w:lvlJc w:val="left"/>
      <w:pPr>
        <w:ind w:left="1440" w:hanging="360"/>
      </w:pPr>
      <w:rPr>
        <w:b/>
        <w:bCs/>
        <w:u w:val="none"/>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 w15:restartNumberingAfterBreak="0">
    <w:nsid w:val="1F5E7E0B"/>
    <w:multiLevelType w:val="multilevel"/>
    <w:tmpl w:val="8D2A105E"/>
    <w:lvl w:ilvl="0">
      <w:start w:val="1"/>
      <w:numFmt w:val="decimal"/>
      <w:lvlText w:val="%1."/>
      <w:lvlJc w:val="left"/>
      <w:pPr>
        <w:ind w:left="1080" w:hanging="360"/>
      </w:pPr>
      <w:rPr>
        <w:vertAlign w:val="baseline"/>
      </w:rPr>
    </w:lvl>
    <w:lvl w:ilvl="1">
      <w:start w:val="1"/>
      <w:numFmt w:val="decimal"/>
      <w:lvlText w:val="%2."/>
      <w:lvlJc w:val="left"/>
      <w:pPr>
        <w:ind w:left="1800" w:hanging="360"/>
      </w:pPr>
      <w:rPr>
        <w:vertAlign w:val="baseline"/>
      </w:rPr>
    </w:lvl>
    <w:lvl w:ilvl="2">
      <w:start w:val="1"/>
      <w:numFmt w:val="decimal"/>
      <w:lvlText w:val="%3."/>
      <w:lvlJc w:val="left"/>
      <w:pPr>
        <w:ind w:left="2520" w:hanging="360"/>
      </w:pPr>
      <w:rPr>
        <w:vertAlign w:val="baseline"/>
      </w:rPr>
    </w:lvl>
    <w:lvl w:ilvl="3">
      <w:start w:val="1"/>
      <w:numFmt w:val="decimal"/>
      <w:lvlText w:val="%4."/>
      <w:lvlJc w:val="left"/>
      <w:pPr>
        <w:ind w:left="3240" w:hanging="360"/>
      </w:pPr>
      <w:rPr>
        <w:vertAlign w:val="baseline"/>
      </w:rPr>
    </w:lvl>
    <w:lvl w:ilvl="4">
      <w:start w:val="1"/>
      <w:numFmt w:val="decimal"/>
      <w:lvlText w:val="%5."/>
      <w:lvlJc w:val="left"/>
      <w:pPr>
        <w:ind w:left="3960" w:hanging="360"/>
      </w:pPr>
      <w:rPr>
        <w:vertAlign w:val="baseline"/>
      </w:rPr>
    </w:lvl>
    <w:lvl w:ilvl="5">
      <w:start w:val="1"/>
      <w:numFmt w:val="decimal"/>
      <w:lvlText w:val="%6."/>
      <w:lvlJc w:val="left"/>
      <w:pPr>
        <w:ind w:left="4680" w:hanging="360"/>
      </w:pPr>
      <w:rPr>
        <w:vertAlign w:val="baseline"/>
      </w:rPr>
    </w:lvl>
    <w:lvl w:ilvl="6">
      <w:start w:val="1"/>
      <w:numFmt w:val="decimal"/>
      <w:lvlText w:val="%7."/>
      <w:lvlJc w:val="left"/>
      <w:pPr>
        <w:ind w:left="5400" w:hanging="360"/>
      </w:pPr>
      <w:rPr>
        <w:vertAlign w:val="baseline"/>
      </w:rPr>
    </w:lvl>
    <w:lvl w:ilvl="7">
      <w:start w:val="1"/>
      <w:numFmt w:val="decimal"/>
      <w:lvlText w:val="%8."/>
      <w:lvlJc w:val="left"/>
      <w:pPr>
        <w:ind w:left="6120" w:hanging="360"/>
      </w:pPr>
      <w:rPr>
        <w:vertAlign w:val="baseline"/>
      </w:rPr>
    </w:lvl>
    <w:lvl w:ilvl="8">
      <w:start w:val="1"/>
      <w:numFmt w:val="decimal"/>
      <w:lvlText w:val="%9."/>
      <w:lvlJc w:val="left"/>
      <w:pPr>
        <w:ind w:left="6840" w:hanging="360"/>
      </w:pPr>
      <w:rPr>
        <w:vertAlign w:val="baseline"/>
      </w:rPr>
    </w:lvl>
  </w:abstractNum>
  <w:abstractNum w:abstractNumId="2" w15:restartNumberingAfterBreak="0">
    <w:nsid w:val="2FEE004E"/>
    <w:multiLevelType w:val="multilevel"/>
    <w:tmpl w:val="DA06923A"/>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57B04FBD"/>
    <w:multiLevelType w:val="multilevel"/>
    <w:tmpl w:val="E5660288"/>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num w:numId="1" w16cid:durableId="296103378">
    <w:abstractNumId w:val="3"/>
  </w:num>
  <w:num w:numId="2" w16cid:durableId="856818968">
    <w:abstractNumId w:val="1"/>
  </w:num>
  <w:num w:numId="3" w16cid:durableId="1673025873">
    <w:abstractNumId w:val="0"/>
  </w:num>
  <w:num w:numId="4" w16cid:durableId="14776470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740"/>
    <w:rsid w:val="000E0E82"/>
    <w:rsid w:val="003B17C0"/>
    <w:rsid w:val="004812EB"/>
    <w:rsid w:val="004B5114"/>
    <w:rsid w:val="00936740"/>
    <w:rsid w:val="00D54749"/>
    <w:rsid w:val="00E14019"/>
    <w:rsid w:val="00F004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B844E"/>
  <w15:docId w15:val="{DC734FC3-9738-41F7-9BAF-73C792897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lang w:val="en-US"/>
    </w:rPr>
  </w:style>
  <w:style w:type="paragraph" w:styleId="BodyText">
    <w:name w:val="Body Text"/>
    <w:basedOn w:val="Default"/>
    <w:next w:val="Default"/>
    <w:rPr>
      <w:color w:val="auto"/>
    </w:rPr>
  </w:style>
  <w:style w:type="paragraph" w:styleId="Header">
    <w:name w:val="header"/>
    <w:basedOn w:val="Normal"/>
    <w:pPr>
      <w:tabs>
        <w:tab w:val="center" w:pos="4680"/>
        <w:tab w:val="right" w:pos="9360"/>
      </w:tabs>
      <w:suppressAutoHyphens/>
      <w:spacing w:line="273" w:lineRule="auto"/>
      <w:ind w:leftChars="-1" w:left="-1" w:hangingChars="1" w:hanging="1"/>
      <w:textDirection w:val="btLr"/>
      <w:textAlignment w:val="top"/>
      <w:outlineLvl w:val="0"/>
    </w:pPr>
    <w:rPr>
      <w:rFonts w:ascii="Calibri" w:hAnsi="Calibri"/>
      <w:color w:val="000000"/>
      <w:kern w:val="28"/>
      <w:position w:val="-1"/>
      <w:sz w:val="22"/>
      <w:szCs w:val="22"/>
      <w:lang w:val="en-US"/>
    </w:rPr>
  </w:style>
  <w:style w:type="character" w:customStyle="1" w:styleId="HeaderChar">
    <w:name w:val="Header Char"/>
    <w:rPr>
      <w:rFonts w:ascii="Calibri" w:hAnsi="Calibri"/>
      <w:color w:val="000000"/>
      <w:w w:val="100"/>
      <w:kern w:val="28"/>
      <w:position w:val="-1"/>
      <w:sz w:val="22"/>
      <w:szCs w:val="22"/>
      <w:effect w:val="none"/>
      <w:vertAlign w:val="baseline"/>
      <w:cs w:val="0"/>
      <w:em w:val="none"/>
      <w:lang w:val="en-US" w:eastAsia="en-US" w:bidi="ar-SA"/>
    </w:rPr>
  </w:style>
  <w:style w:type="paragraph" w:styleId="NoSpacing">
    <w:name w:val="No Spacing"/>
    <w:pPr>
      <w:suppressAutoHyphens/>
      <w:spacing w:line="1" w:lineRule="atLeast"/>
      <w:ind w:leftChars="-1" w:left="-1" w:hangingChars="1" w:hanging="1"/>
      <w:textDirection w:val="btLr"/>
      <w:textAlignment w:val="top"/>
      <w:outlineLvl w:val="0"/>
    </w:pPr>
    <w:rPr>
      <w:rFonts w:ascii="Calibri" w:hAnsi="Calibri" w:cs="Calibri"/>
      <w:position w:val="-1"/>
      <w:sz w:val="22"/>
      <w:szCs w:val="22"/>
      <w:lang w:val="en-US"/>
    </w:rPr>
  </w:style>
  <w:style w:type="paragraph" w:customStyle="1" w:styleId="msonospacing0">
    <w:name w:val="msonospacing"/>
    <w:basedOn w:val="Normal"/>
    <w:pPr>
      <w:suppressAutoHyphens/>
      <w:spacing w:line="1" w:lineRule="atLeast"/>
      <w:ind w:leftChars="-1" w:left="-1" w:hangingChars="1" w:hanging="1"/>
      <w:textDirection w:val="btLr"/>
      <w:textAlignment w:val="top"/>
      <w:outlineLvl w:val="0"/>
    </w:pPr>
    <w:rPr>
      <w:rFonts w:ascii="Calibri" w:hAnsi="Calibri"/>
      <w:position w:val="-1"/>
      <w:sz w:val="22"/>
      <w:szCs w:val="22"/>
      <w:lang w:val="en-US"/>
    </w:rPr>
  </w:style>
  <w:style w:type="character" w:customStyle="1" w:styleId="Heading1Char">
    <w:name w:val="Heading 1 Char"/>
    <w:rPr>
      <w:w w:val="100"/>
      <w:position w:val="-1"/>
      <w:sz w:val="24"/>
      <w:effect w:val="none"/>
      <w:vertAlign w:val="baseline"/>
      <w:cs w:val="0"/>
      <w:em w:val="none"/>
      <w:lang w:val="en-US" w:eastAsia="en-US" w:bidi="ar-SA"/>
    </w:rPr>
  </w:style>
  <w:style w:type="character" w:styleId="Hyperlink">
    <w:name w:val="Hyperlink"/>
    <w:rPr>
      <w:color w:val="0000FF"/>
      <w:w w:val="100"/>
      <w:position w:val="-1"/>
      <w:u w:val="single"/>
      <w:effect w:val="none"/>
      <w:vertAlign w:val="baseline"/>
      <w:cs w:val="0"/>
      <w:em w:val="none"/>
    </w:rPr>
  </w:style>
  <w:style w:type="character" w:styleId="FollowedHyperlink">
    <w:name w:val="FollowedHyperlink"/>
    <w:rPr>
      <w:color w:val="606420"/>
      <w:w w:val="100"/>
      <w:position w:val="-1"/>
      <w:u w:val="single"/>
      <w:effect w:val="none"/>
      <w:vertAlign w:val="baseline"/>
      <w:cs w:val="0"/>
      <w:em w:val="none"/>
    </w:rPr>
  </w:style>
  <w:style w:type="table" w:styleId="TableGrid">
    <w:name w:val="Table Grid"/>
    <w:basedOn w:val="TableNormal"/>
    <w:uiPriority w:val="39"/>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Segoe UI" w:hAnsi="Segoe UI" w:cs="Segoe UI"/>
      <w:position w:val="-1"/>
      <w:sz w:val="18"/>
      <w:szCs w:val="18"/>
      <w:lang w:val="en-US"/>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table" w:customStyle="1" w:styleId="TableGrid1">
    <w:name w:val="Table Grid1"/>
    <w:basedOn w:val="TableNormal"/>
    <w:next w:val="TableGrid"/>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pPr>
      <w:suppressAutoHyphens/>
      <w:spacing w:line="1" w:lineRule="atLeast"/>
      <w:ind w:leftChars="-1" w:left="-1" w:hangingChars="1" w:hanging="1"/>
      <w:textDirection w:val="btLr"/>
      <w:textAlignment w:val="top"/>
      <w:outlineLvl w:val="0"/>
    </w:pPr>
    <w:rPr>
      <w:position w:val="-1"/>
      <w:lang w:val="en-US"/>
    </w:rPr>
  </w:style>
  <w:style w:type="paragraph" w:styleId="NormalWeb">
    <w:name w:val="Normal (Web)"/>
    <w:basedOn w:val="Normal"/>
    <w:qFormat/>
    <w:pPr>
      <w:suppressAutoHyphens/>
      <w:spacing w:before="100" w:beforeAutospacing="1" w:after="100" w:afterAutospacing="1" w:line="1" w:lineRule="atLeast"/>
      <w:ind w:leftChars="-1" w:left="-1" w:hangingChars="1" w:hanging="1"/>
      <w:textDirection w:val="btLr"/>
      <w:textAlignment w:val="top"/>
      <w:outlineLvl w:val="0"/>
    </w:pPr>
    <w:rPr>
      <w:position w:val="-1"/>
      <w:lang w:val="en-US"/>
    </w:rPr>
  </w:style>
  <w:style w:type="character" w:customStyle="1" w:styleId="apple-tab-span">
    <w:name w:val="apple-tab-span"/>
    <w:basedOn w:val="DefaultParagraphFont"/>
    <w:rPr>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md2o0ZIFsL/sE8nV/9ftFel5Q==">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2015</Words>
  <Characters>12153</Characters>
  <Application>Microsoft Office Word</Application>
  <DocSecurity>0</DocSecurity>
  <Lines>450</Lines>
  <Paragraphs>205</Paragraphs>
  <ScaleCrop>false</ScaleCrop>
  <HeadingPairs>
    <vt:vector size="2" baseType="variant">
      <vt:variant>
        <vt:lpstr>Title</vt:lpstr>
      </vt:variant>
      <vt:variant>
        <vt:i4>1</vt:i4>
      </vt:variant>
    </vt:vector>
  </HeadingPairs>
  <TitlesOfParts>
    <vt:vector size="1" baseType="lpstr">
      <vt:lpstr/>
    </vt:vector>
  </TitlesOfParts>
  <Company>The Mount Sinai Health System</Company>
  <LinksUpToDate>false</LinksUpToDate>
  <CharactersWithSpaces>13963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Seyse, Stephanie</dc:creator>
  <cp:lastModifiedBy>Rebecca Harrington</cp:lastModifiedBy>
  <cp:revision>2</cp:revision>
  <cp:lastPrinted>2026-03-05T17:05:00Z</cp:lastPrinted>
  <dcterms:created xsi:type="dcterms:W3CDTF">2026-03-06T16:16:00Z</dcterms:created>
  <dcterms:modified xsi:type="dcterms:W3CDTF">2026-03-06T16:16:00Z</dcterms:modified>
</cp:coreProperties>
</file>