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vertAlign w:val="baseline"/>
        </w:rPr>
        <w:drawing>
          <wp:inline distB="0" distT="0" distL="114300" distR="114300">
            <wp:extent cx="5926455" cy="1013460"/>
            <wp:effectExtent b="0" l="0" r="0" t="0"/>
            <wp:docPr id="102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926455" cy="101346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pStyle w:val="Heading1"/>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New York State Council of Health-system Pharmacists</w:t>
      </w:r>
    </w:p>
    <w:p w:rsidR="00000000" w:rsidDel="00000000" w:rsidP="00000000" w:rsidRDefault="00000000" w:rsidRPr="00000000" w14:paraId="00000008">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A">
      <w:pPr>
        <w:jc w:val="center"/>
        <w:rPr>
          <w:rFonts w:ascii="Arial Narrow" w:cs="Arial Narrow" w:eastAsia="Arial Narrow" w:hAnsi="Arial Narrow"/>
          <w:b w:val="0"/>
          <w:bCs w:val="0"/>
          <w:sz w:val="28"/>
          <w:szCs w:val="28"/>
          <w:vertAlign w:val="baseline"/>
        </w:rPr>
      </w:pPr>
      <w:r w:rsidDel="00000000" w:rsidR="00000000" w:rsidRPr="00000000">
        <w:rPr>
          <w:rFonts w:ascii="Arial Narrow" w:cs="Arial Narrow" w:eastAsia="Arial Narrow" w:hAnsi="Arial Narrow"/>
          <w:b w:val="1"/>
          <w:bCs w:val="1"/>
          <w:sz w:val="28"/>
          <w:szCs w:val="28"/>
          <w:vertAlign w:val="baseline"/>
          <w:rtl w:val="0"/>
        </w:rPr>
        <w:t xml:space="preserve">The Director of Professional and Leadership Development</w:t>
      </w:r>
      <w:r w:rsidDel="00000000" w:rsidR="00000000" w:rsidRPr="00000000">
        <w:rPr>
          <w:rtl w:val="0"/>
        </w:rPr>
      </w:r>
    </w:p>
    <w:p w:rsidR="00000000" w:rsidDel="00000000" w:rsidP="00000000" w:rsidRDefault="00000000" w:rsidRPr="00000000" w14:paraId="0000000B">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C">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David Webster</w:t>
      </w:r>
    </w:p>
    <w:p w:rsidR="00000000" w:rsidDel="00000000" w:rsidP="00000000" w:rsidRDefault="00000000" w:rsidRPr="00000000" w14:paraId="0000000D">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E">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2/20/26</w:t>
      </w:r>
    </w:p>
    <w:p w:rsidR="00000000" w:rsidDel="00000000" w:rsidP="00000000" w:rsidRDefault="00000000" w:rsidRPr="00000000" w14:paraId="0000000F">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Rochester, New York</w:t>
      </w:r>
    </w:p>
    <w:p w:rsidR="00000000" w:rsidDel="00000000" w:rsidP="00000000" w:rsidRDefault="00000000" w:rsidRPr="00000000" w14:paraId="00000010">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1">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2">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jc w:val="center"/>
        <w:rPr>
          <w:rFonts w:ascii="Arial" w:cs="Arial" w:eastAsia="Arial" w:hAnsi="Arial"/>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D">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numPr>
          <w:ilvl w:val="0"/>
          <w:numId w:val="7"/>
        </w:numPr>
        <w:ind w:left="1080" w:hanging="720"/>
        <w:rPr>
          <w:rFonts w:ascii="Arial Narrow" w:cs="Arial Narrow" w:eastAsia="Arial Narrow" w:hAnsi="Arial Narrow"/>
          <w:b w:val="0"/>
          <w:bCs w:val="0"/>
          <w:color w:val="000000"/>
          <w:sz w:val="22"/>
          <w:szCs w:val="22"/>
          <w:vertAlign w:val="baseline"/>
        </w:rPr>
      </w:pPr>
      <w:r w:rsidDel="00000000" w:rsidR="00000000" w:rsidRPr="00000000">
        <w:rPr>
          <w:rFonts w:ascii="Arial Narrow" w:cs="Arial Narrow" w:eastAsia="Arial Narrow" w:hAnsi="Arial Narrow"/>
          <w:b w:val="1"/>
          <w:bCs w:val="1"/>
          <w:color w:val="000000"/>
          <w:sz w:val="22"/>
          <w:szCs w:val="22"/>
          <w:vertAlign w:val="baseline"/>
          <w:rtl w:val="0"/>
        </w:rPr>
        <w:t xml:space="preserve">Responsibility of the Division </w:t>
      </w: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30">
      <w:pPr>
        <w:ind w:left="1080" w:firstLine="0"/>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The charge of the Division of Professional and Leadership Development, as defined in the Constitution and Bylaws of the NYSCHP, is to be responsible for: </w:t>
      </w:r>
    </w:p>
    <w:p w:rsidR="00000000" w:rsidDel="00000000" w:rsidP="00000000" w:rsidRDefault="00000000" w:rsidRPr="00000000" w14:paraId="00000031">
      <w:pPr>
        <w:numPr>
          <w:ilvl w:val="0"/>
          <w:numId w:val="1"/>
        </w:numPr>
        <w:ind w:left="1800" w:hanging="360"/>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Development of current and future leaders</w:t>
      </w:r>
    </w:p>
    <w:p w:rsidR="00000000" w:rsidDel="00000000" w:rsidP="00000000" w:rsidRDefault="00000000" w:rsidRPr="00000000" w14:paraId="00000032">
      <w:pPr>
        <w:numPr>
          <w:ilvl w:val="0"/>
          <w:numId w:val="1"/>
        </w:numPr>
        <w:ind w:left="1800" w:hanging="360"/>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Promote progression of the practice of Pharmacy </w:t>
      </w:r>
    </w:p>
    <w:p w:rsidR="00000000" w:rsidDel="00000000" w:rsidP="00000000" w:rsidRDefault="00000000" w:rsidRPr="00000000" w14:paraId="00000033">
      <w:pPr>
        <w:ind w:left="720" w:firstLine="0"/>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34">
      <w:pPr>
        <w:numPr>
          <w:ilvl w:val="0"/>
          <w:numId w:val="7"/>
        </w:numPr>
        <w:spacing w:after="200" w:lineRule="auto"/>
        <w:ind w:left="1080" w:hanging="720"/>
        <w:rPr>
          <w:rFonts w:ascii="Arial Narrow" w:cs="Arial Narrow" w:eastAsia="Arial Narrow" w:hAnsi="Arial Narrow"/>
          <w:b w:val="0"/>
          <w:bCs w:val="0"/>
          <w:color w:val="000000"/>
          <w:vertAlign w:val="baseline"/>
        </w:rPr>
      </w:pPr>
      <w:r w:rsidDel="00000000" w:rsidR="00000000" w:rsidRPr="00000000">
        <w:rPr>
          <w:rFonts w:ascii="Arial Narrow" w:cs="Arial Narrow" w:eastAsia="Arial Narrow" w:hAnsi="Arial Narrow"/>
          <w:b w:val="1"/>
          <w:bCs w:val="1"/>
          <w:color w:val="000000"/>
          <w:vertAlign w:val="baseline"/>
          <w:rtl w:val="0"/>
        </w:rPr>
        <w:t xml:space="preserve">Committees of the Division </w:t>
      </w: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36">
      <w:pPr>
        <w:ind w:left="1080" w:firstLine="0"/>
        <w:rPr>
          <w:rFonts w:ascii="Arial Narrow" w:cs="Arial Narrow" w:eastAsia="Arial Narrow" w:hAnsi="Arial Narrow"/>
          <w:color w:val="000000"/>
          <w:sz w:val="32"/>
          <w:szCs w:val="32"/>
          <w:u w:val="single"/>
          <w:vertAlign w:val="baseline"/>
        </w:rPr>
      </w:pPr>
      <w:r w:rsidDel="00000000" w:rsidR="00000000" w:rsidRPr="00000000">
        <w:rPr>
          <w:rFonts w:ascii="Arial Narrow" w:cs="Arial Narrow" w:eastAsia="Arial Narrow" w:hAnsi="Arial Narrow"/>
          <w:b w:val="1"/>
          <w:bCs w:val="1"/>
          <w:color w:val="000000"/>
          <w:sz w:val="32"/>
          <w:szCs w:val="32"/>
          <w:u w:val="single"/>
          <w:vertAlign w:val="baseline"/>
          <w:rtl w:val="0"/>
        </w:rPr>
        <w:t xml:space="preserve">Leadership Development Committee </w:t>
      </w:r>
      <w:r w:rsidDel="00000000" w:rsidR="00000000" w:rsidRPr="00000000">
        <w:rPr>
          <w:rtl w:val="0"/>
        </w:rPr>
      </w:r>
    </w:p>
    <w:p w:rsidR="00000000" w:rsidDel="00000000" w:rsidP="00000000" w:rsidRDefault="00000000" w:rsidRPr="00000000" w14:paraId="00000037">
      <w:pPr>
        <w:ind w:left="72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38">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Chair: Kim Zammit</w:t>
      </w:r>
      <w:r w:rsidDel="00000000" w:rsidR="00000000" w:rsidRPr="00000000">
        <w:rPr>
          <w:rtl w:val="0"/>
        </w:rPr>
      </w:r>
    </w:p>
    <w:p w:rsidR="00000000" w:rsidDel="00000000" w:rsidP="00000000" w:rsidRDefault="00000000" w:rsidRPr="00000000" w14:paraId="00000039">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Subcommittees: </w:t>
      </w:r>
      <w:r w:rsidDel="00000000" w:rsidR="00000000" w:rsidRPr="00000000">
        <w:rPr>
          <w:rtl w:val="0"/>
        </w:rPr>
      </w:r>
    </w:p>
    <w:p w:rsidR="00000000" w:rsidDel="00000000" w:rsidP="00000000" w:rsidRDefault="00000000" w:rsidRPr="00000000" w14:paraId="0000003A">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Leadership Development Programming – Lead:  Paul Green</w:t>
      </w:r>
      <w:r w:rsidDel="00000000" w:rsidR="00000000" w:rsidRPr="00000000">
        <w:rPr>
          <w:rtl w:val="0"/>
        </w:rPr>
      </w:r>
    </w:p>
    <w:p w:rsidR="00000000" w:rsidDel="00000000" w:rsidP="00000000" w:rsidRDefault="00000000" w:rsidRPr="00000000" w14:paraId="0000003B">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Succession Planning – Leads: Stephanie Seyse</w:t>
      </w:r>
      <w:r w:rsidDel="00000000" w:rsidR="00000000" w:rsidRPr="00000000">
        <w:rPr>
          <w:rtl w:val="0"/>
        </w:rPr>
      </w:r>
    </w:p>
    <w:p w:rsidR="00000000" w:rsidDel="00000000" w:rsidP="00000000" w:rsidRDefault="00000000" w:rsidRPr="00000000" w14:paraId="0000003C">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Leadership Summit Planning (no longer active)</w:t>
      </w:r>
      <w:r w:rsidDel="00000000" w:rsidR="00000000" w:rsidRPr="00000000">
        <w:rPr>
          <w:rtl w:val="0"/>
        </w:rPr>
      </w:r>
    </w:p>
    <w:p w:rsidR="00000000" w:rsidDel="00000000" w:rsidP="00000000" w:rsidRDefault="00000000" w:rsidRPr="00000000" w14:paraId="0000003D">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3E">
      <w:pPr>
        <w:ind w:left="1080" w:firstLine="0"/>
        <w:rPr>
          <w:vertAlign w:val="baseline"/>
        </w:rPr>
      </w:pPr>
      <w:r w:rsidDel="00000000" w:rsidR="00000000" w:rsidRPr="00000000">
        <w:rPr>
          <w:rFonts w:ascii="Arial Narrow" w:cs="Arial Narrow" w:eastAsia="Arial Narrow" w:hAnsi="Arial Narrow"/>
          <w:i w:val="1"/>
          <w:iCs w:val="1"/>
          <w:color w:val="000000"/>
          <w:vertAlign w:val="baseline"/>
          <w:rtl w:val="0"/>
        </w:rPr>
        <w:t xml:space="preserve">Members</w:t>
      </w:r>
      <w:r w:rsidDel="00000000" w:rsidR="00000000" w:rsidRPr="00000000">
        <w:rPr>
          <w:rFonts w:ascii="Arial Narrow" w:cs="Arial Narrow" w:eastAsia="Arial Narrow" w:hAnsi="Arial Narrow"/>
          <w:color w:val="000000"/>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03F">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Brener, Heather</w:t>
      </w:r>
    </w:p>
    <w:p w:rsidR="00000000" w:rsidDel="00000000" w:rsidP="00000000" w:rsidRDefault="00000000" w:rsidRPr="00000000" w14:paraId="00000040">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Burczynski, Joe</w:t>
      </w:r>
    </w:p>
    <w:p w:rsidR="00000000" w:rsidDel="00000000" w:rsidP="00000000" w:rsidRDefault="00000000" w:rsidRPr="00000000" w14:paraId="00000041">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Cellino, Christ Ange</w:t>
      </w:r>
    </w:p>
    <w:p w:rsidR="00000000" w:rsidDel="00000000" w:rsidP="00000000" w:rsidRDefault="00000000" w:rsidRPr="00000000" w14:paraId="00000042">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Chiu, Doreen</w:t>
      </w:r>
    </w:p>
    <w:p w:rsidR="00000000" w:rsidDel="00000000" w:rsidP="00000000" w:rsidRDefault="00000000" w:rsidRPr="00000000" w14:paraId="00000043">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Christa Clay</w:t>
      </w:r>
    </w:p>
    <w:p w:rsidR="00000000" w:rsidDel="00000000" w:rsidP="00000000" w:rsidRDefault="00000000" w:rsidRPr="00000000" w14:paraId="00000044">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Christensen, Heide</w:t>
      </w:r>
    </w:p>
    <w:p w:rsidR="00000000" w:rsidDel="00000000" w:rsidP="00000000" w:rsidRDefault="00000000" w:rsidRPr="00000000" w14:paraId="00000045">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Cieri-Hutcherson,Nicole</w:t>
      </w:r>
    </w:p>
    <w:p w:rsidR="00000000" w:rsidDel="00000000" w:rsidP="00000000" w:rsidRDefault="00000000" w:rsidRPr="00000000" w14:paraId="00000046">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Cohen, Henry</w:t>
      </w:r>
    </w:p>
    <w:p w:rsidR="00000000" w:rsidDel="00000000" w:rsidP="00000000" w:rsidRDefault="00000000" w:rsidRPr="00000000" w14:paraId="00000047">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Delello, Benard</w:t>
      </w:r>
    </w:p>
    <w:p w:rsidR="00000000" w:rsidDel="00000000" w:rsidP="00000000" w:rsidRDefault="00000000" w:rsidRPr="00000000" w14:paraId="00000048">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Dick, Travis B</w:t>
      </w:r>
    </w:p>
    <w:p w:rsidR="00000000" w:rsidDel="00000000" w:rsidP="00000000" w:rsidRDefault="00000000" w:rsidRPr="00000000" w14:paraId="00000049">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DiGregorio, Robert </w:t>
      </w:r>
    </w:p>
    <w:p w:rsidR="00000000" w:rsidDel="00000000" w:rsidP="00000000" w:rsidRDefault="00000000" w:rsidRPr="00000000" w14:paraId="0000004A">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Galla, Ashley</w:t>
      </w:r>
    </w:p>
    <w:p w:rsidR="00000000" w:rsidDel="00000000" w:rsidP="00000000" w:rsidRDefault="00000000" w:rsidRPr="00000000" w14:paraId="0000004B">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Graber, Laurie</w:t>
      </w:r>
    </w:p>
    <w:p w:rsidR="00000000" w:rsidDel="00000000" w:rsidP="00000000" w:rsidRDefault="00000000" w:rsidRPr="00000000" w14:paraId="0000004C">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Green, Paul</w:t>
      </w:r>
    </w:p>
    <w:p w:rsidR="00000000" w:rsidDel="00000000" w:rsidP="00000000" w:rsidRDefault="00000000" w:rsidRPr="00000000" w14:paraId="0000004D">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Lombardi, Tom </w:t>
      </w:r>
    </w:p>
    <w:p w:rsidR="00000000" w:rsidDel="00000000" w:rsidP="00000000" w:rsidRDefault="00000000" w:rsidRPr="00000000" w14:paraId="0000004E">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Manzo, John; </w:t>
      </w:r>
    </w:p>
    <w:p w:rsidR="00000000" w:rsidDel="00000000" w:rsidP="00000000" w:rsidRDefault="00000000" w:rsidRPr="00000000" w14:paraId="0000004F">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Pawa, Kenneth</w:t>
      </w:r>
    </w:p>
    <w:p w:rsidR="00000000" w:rsidDel="00000000" w:rsidP="00000000" w:rsidRDefault="00000000" w:rsidRPr="00000000" w14:paraId="00000050">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Rodrigues, Daniella</w:t>
      </w:r>
    </w:p>
    <w:p w:rsidR="00000000" w:rsidDel="00000000" w:rsidP="00000000" w:rsidRDefault="00000000" w:rsidRPr="00000000" w14:paraId="00000051">
      <w:pPr>
        <w:ind w:left="360" w:firstLine="72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Seeger, Abbie</w:t>
      </w:r>
    </w:p>
    <w:p w:rsidR="00000000" w:rsidDel="00000000" w:rsidP="00000000" w:rsidRDefault="00000000" w:rsidRPr="00000000" w14:paraId="00000052">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Seyse, Stephanie </w:t>
      </w:r>
    </w:p>
    <w:p w:rsidR="00000000" w:rsidDel="00000000" w:rsidP="00000000" w:rsidRDefault="00000000" w:rsidRPr="00000000" w14:paraId="00000053">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Sinnet, Mark</w:t>
      </w:r>
    </w:p>
    <w:p w:rsidR="00000000" w:rsidDel="00000000" w:rsidP="00000000" w:rsidRDefault="00000000" w:rsidRPr="00000000" w14:paraId="00000054">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Tackes, Courtney</w:t>
      </w:r>
    </w:p>
    <w:p w:rsidR="00000000" w:rsidDel="00000000" w:rsidP="00000000" w:rsidRDefault="00000000" w:rsidRPr="00000000" w14:paraId="00000055">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Tibi-Scherl, Leila</w:t>
      </w:r>
    </w:p>
    <w:p w:rsidR="00000000" w:rsidDel="00000000" w:rsidP="00000000" w:rsidRDefault="00000000" w:rsidRPr="00000000" w14:paraId="00000056">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Voigt, Lisa </w:t>
      </w:r>
    </w:p>
    <w:p w:rsidR="00000000" w:rsidDel="00000000" w:rsidP="00000000" w:rsidRDefault="00000000" w:rsidRPr="00000000" w14:paraId="00000057">
      <w:pPr>
        <w:ind w:left="1080" w:firstLine="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Webster, David </w:t>
      </w:r>
    </w:p>
    <w:p w:rsidR="00000000" w:rsidDel="00000000" w:rsidP="00000000" w:rsidRDefault="00000000" w:rsidRPr="00000000" w14:paraId="00000058">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59">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Past</w:t>
      </w:r>
      <w:r w:rsidDel="00000000" w:rsidR="00000000" w:rsidRPr="00000000">
        <w:rPr>
          <w:rtl w:val="0"/>
        </w:rPr>
      </w:r>
    </w:p>
    <w:p w:rsidR="00000000" w:rsidDel="00000000" w:rsidP="00000000" w:rsidRDefault="00000000" w:rsidRPr="00000000" w14:paraId="0000005A">
      <w:pPr>
        <w:numPr>
          <w:ilvl w:val="0"/>
          <w:numId w:val="3"/>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Leadership Summit in Albany</w:t>
      </w:r>
    </w:p>
    <w:p w:rsidR="00000000" w:rsidDel="00000000" w:rsidP="00000000" w:rsidRDefault="00000000" w:rsidRPr="00000000" w14:paraId="0000005B">
      <w:pPr>
        <w:numPr>
          <w:ilvl w:val="1"/>
          <w:numId w:val="3"/>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Leadership Development track – targeting current and future leaders to develop skills, share ideas and network</w:t>
      </w:r>
    </w:p>
    <w:p w:rsidR="00000000" w:rsidDel="00000000" w:rsidP="00000000" w:rsidRDefault="00000000" w:rsidRPr="00000000" w14:paraId="0000005C">
      <w:pPr>
        <w:numPr>
          <w:ilvl w:val="1"/>
          <w:numId w:val="3"/>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Discuss Standard of Care framework and an opportunity for leaders across the profession to coordinate efforts around this practice initiative for NYS, with NYSCHP as a leader</w:t>
      </w:r>
    </w:p>
    <w:p w:rsidR="00000000" w:rsidDel="00000000" w:rsidP="00000000" w:rsidRDefault="00000000" w:rsidRPr="00000000" w14:paraId="0000005D">
      <w:pPr>
        <w:numPr>
          <w:ilvl w:val="0"/>
          <w:numId w:val="3"/>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ASCEND program launch</w:t>
      </w:r>
    </w:p>
    <w:p w:rsidR="00000000" w:rsidDel="00000000" w:rsidP="00000000" w:rsidRDefault="00000000" w:rsidRPr="00000000" w14:paraId="0000005E">
      <w:pPr>
        <w:numPr>
          <w:ilvl w:val="1"/>
          <w:numId w:val="3"/>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Pairing chapter presidents with established council leaders, providing a framework for mentorship and leadership development</w:t>
      </w:r>
    </w:p>
    <w:p w:rsidR="00000000" w:rsidDel="00000000" w:rsidP="00000000" w:rsidRDefault="00000000" w:rsidRPr="00000000" w14:paraId="0000005F">
      <w:pPr>
        <w:numPr>
          <w:ilvl w:val="0"/>
          <w:numId w:val="3"/>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Leadership Book Club</w:t>
      </w:r>
    </w:p>
    <w:p w:rsidR="00000000" w:rsidDel="00000000" w:rsidP="00000000" w:rsidRDefault="00000000" w:rsidRPr="00000000" w14:paraId="00000060">
      <w:pPr>
        <w:numPr>
          <w:ilvl w:val="1"/>
          <w:numId w:val="3"/>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Discussed multiple sources for leadership development in virtual discussions, including topics such as Emotional Intelligence, “Dare to Lead” by Brene Brown, and “Start with Why” by Simon Sinek</w:t>
      </w:r>
    </w:p>
    <w:p w:rsidR="00000000" w:rsidDel="00000000" w:rsidP="00000000" w:rsidRDefault="00000000" w:rsidRPr="00000000" w14:paraId="00000061">
      <w:pPr>
        <w:numPr>
          <w:ilvl w:val="0"/>
          <w:numId w:val="3"/>
        </w:numPr>
        <w:ind w:left="1800" w:hanging="360"/>
        <w:rPr>
          <w:rFonts w:ascii="Arial Narrow" w:cs="Arial Narrow" w:eastAsia="Arial Narrow" w:hAnsi="Arial Narrow"/>
          <w:color w:val="000000"/>
          <w:vertAlign w:val="baseline"/>
        </w:rPr>
      </w:pPr>
      <w:sdt>
        <w:sdtPr>
          <w:id w:val="-1205354455"/>
          <w:tag w:val="goog_rdk_0"/>
        </w:sdtPr>
        <w:sdtContent>
          <w:commentRangeStart w:id="0"/>
        </w:sdtContent>
      </w:sdt>
      <w:r w:rsidDel="00000000" w:rsidR="00000000" w:rsidRPr="00000000">
        <w:rPr>
          <w:rFonts w:ascii="Arial Narrow" w:cs="Arial Narrow" w:eastAsia="Arial Narrow" w:hAnsi="Arial Narrow"/>
          <w:color w:val="000000"/>
          <w:vertAlign w:val="baseline"/>
          <w:rtl w:val="0"/>
        </w:rPr>
        <w:t xml:space="preserve">Lunch with a Leader series continuation, including “A Fireside Chat on Advocacy and “Impact of AI on Pharmacy Practice”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62">
      <w:pPr>
        <w:numPr>
          <w:ilvl w:val="0"/>
          <w:numId w:val="3"/>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Annual Assembly planning – coordination of roundtable discussion on AI at the meeting - the focus being on AI tools being used currently and under development (vs. a conversation of what AI is)</w:t>
      </w:r>
    </w:p>
    <w:p w:rsidR="00000000" w:rsidDel="00000000" w:rsidP="00000000" w:rsidRDefault="00000000" w:rsidRPr="00000000" w14:paraId="00000063">
      <w:pPr>
        <w:numPr>
          <w:ilvl w:val="0"/>
          <w:numId w:val="3"/>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Updated “Job Descriptions” for all Board positions, including desired qualifications, to create more content for future board members to assess their skills and potential for nomination</w:t>
      </w:r>
    </w:p>
    <w:p w:rsidR="00000000" w:rsidDel="00000000" w:rsidP="00000000" w:rsidRDefault="00000000" w:rsidRPr="00000000" w14:paraId="00000064">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65">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Future</w:t>
      </w:r>
      <w:r w:rsidDel="00000000" w:rsidR="00000000" w:rsidRPr="00000000">
        <w:rPr>
          <w:rtl w:val="0"/>
        </w:rPr>
      </w:r>
    </w:p>
    <w:p w:rsidR="00000000" w:rsidDel="00000000" w:rsidP="00000000" w:rsidRDefault="00000000" w:rsidRPr="00000000" w14:paraId="00000066">
      <w:pPr>
        <w:numPr>
          <w:ilvl w:val="0"/>
          <w:numId w:val="4"/>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Planning for future Leadership Summit, targeting an every-other year cadence with a focus on ongoing Leadership Develop in the context of Succession Planning for the council, as well as targeting a major practice initiative that would benefit from a network of NYSCHP leaders coming together</w:t>
      </w:r>
    </w:p>
    <w:p w:rsidR="00000000" w:rsidDel="00000000" w:rsidP="00000000" w:rsidRDefault="00000000" w:rsidRPr="00000000" w14:paraId="00000067">
      <w:pPr>
        <w:numPr>
          <w:ilvl w:val="0"/>
          <w:numId w:val="4"/>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Roll out next phases of ASCEND mentoring program with a focus on succession planning in a broader context of NYSCHP Board leadership</w:t>
      </w:r>
    </w:p>
    <w:p w:rsidR="00000000" w:rsidDel="00000000" w:rsidP="00000000" w:rsidRDefault="00000000" w:rsidRPr="00000000" w14:paraId="00000068">
      <w:pPr>
        <w:numPr>
          <w:ilvl w:val="1"/>
          <w:numId w:val="4"/>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 with plans to evaluate the first year of the program and results/impact on mentoring and succession planning</w:t>
      </w:r>
    </w:p>
    <w:p w:rsidR="00000000" w:rsidDel="00000000" w:rsidP="00000000" w:rsidRDefault="00000000" w:rsidRPr="00000000" w14:paraId="00000069">
      <w:pPr>
        <w:numPr>
          <w:ilvl w:val="0"/>
          <w:numId w:val="4"/>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More clearly define roles and responsibilities of Board Positions, committee leadership positions and committee members to broaden the reach to membership and increase engagement</w:t>
      </w:r>
    </w:p>
    <w:p w:rsidR="00000000" w:rsidDel="00000000" w:rsidP="00000000" w:rsidRDefault="00000000" w:rsidRPr="00000000" w14:paraId="0000006A">
      <w:pPr>
        <w:numPr>
          <w:ilvl w:val="0"/>
          <w:numId w:val="4"/>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 Leadership Development Book Club with ideas to expand participation</w:t>
      </w:r>
    </w:p>
    <w:p w:rsidR="00000000" w:rsidDel="00000000" w:rsidP="00000000" w:rsidRDefault="00000000" w:rsidRPr="00000000" w14:paraId="0000006B">
      <w:pPr>
        <w:numPr>
          <w:ilvl w:val="0"/>
          <w:numId w:val="4"/>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 to develop programming related to Lunch with a Leader, targeting topics as identified in surveys of membership</w:t>
      </w:r>
    </w:p>
    <w:p w:rsidR="00000000" w:rsidDel="00000000" w:rsidP="00000000" w:rsidRDefault="00000000" w:rsidRPr="00000000" w14:paraId="0000006C">
      <w:pPr>
        <w:numPr>
          <w:ilvl w:val="0"/>
          <w:numId w:val="4"/>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 to evaluate results of survey to identify future leadership topics and discuss the need for additional surveying to remain current with topics that membership would like covered</w:t>
      </w:r>
    </w:p>
    <w:p w:rsidR="00000000" w:rsidDel="00000000" w:rsidP="00000000" w:rsidRDefault="00000000" w:rsidRPr="00000000" w14:paraId="0000006D">
      <w:pPr>
        <w:numPr>
          <w:ilvl w:val="0"/>
          <w:numId w:val="4"/>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Create a more accessible summary of the board positions descriptions that have been developed by current board members</w:t>
      </w:r>
    </w:p>
    <w:p w:rsidR="00000000" w:rsidDel="00000000" w:rsidP="00000000" w:rsidRDefault="00000000" w:rsidRPr="00000000" w14:paraId="0000006E">
      <w:pPr>
        <w:ind w:left="72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6F">
      <w:pPr>
        <w:ind w:left="1080" w:firstLine="0"/>
        <w:rPr>
          <w:rFonts w:ascii="Arial Narrow" w:cs="Arial Narrow" w:eastAsia="Arial Narrow" w:hAnsi="Arial Narrow"/>
          <w:color w:val="000000"/>
          <w:sz w:val="32"/>
          <w:szCs w:val="32"/>
          <w:u w:val="single"/>
          <w:vertAlign w:val="baseline"/>
        </w:rPr>
      </w:pPr>
      <w:r w:rsidDel="00000000" w:rsidR="00000000" w:rsidRPr="00000000">
        <w:rPr>
          <w:rFonts w:ascii="Arial Narrow" w:cs="Arial Narrow" w:eastAsia="Arial Narrow" w:hAnsi="Arial Narrow"/>
          <w:b w:val="1"/>
          <w:bCs w:val="1"/>
          <w:color w:val="000000"/>
          <w:sz w:val="32"/>
          <w:szCs w:val="32"/>
          <w:u w:val="single"/>
          <w:vertAlign w:val="baseline"/>
          <w:rtl w:val="0"/>
        </w:rPr>
        <w:t xml:space="preserve">Virtual Directors Forum Committee </w:t>
      </w:r>
      <w:r w:rsidDel="00000000" w:rsidR="00000000" w:rsidRPr="00000000">
        <w:rPr>
          <w:rtl w:val="0"/>
        </w:rPr>
      </w:r>
    </w:p>
    <w:p w:rsidR="00000000" w:rsidDel="00000000" w:rsidP="00000000" w:rsidRDefault="00000000" w:rsidRPr="00000000" w14:paraId="00000070">
      <w:pPr>
        <w:ind w:firstLine="72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71">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Chair: Bob DiGregorio</w:t>
      </w:r>
      <w:r w:rsidDel="00000000" w:rsidR="00000000" w:rsidRPr="00000000">
        <w:rPr>
          <w:rtl w:val="0"/>
        </w:rPr>
      </w:r>
    </w:p>
    <w:p w:rsidR="00000000" w:rsidDel="00000000" w:rsidP="00000000" w:rsidRDefault="00000000" w:rsidRPr="00000000" w14:paraId="00000072">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73">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Pharmacotherapy leaders – Subgroups include Ambulatory Care, Infectious Disease and Critical Care</w:t>
      </w:r>
    </w:p>
    <w:p w:rsidR="00000000" w:rsidDel="00000000" w:rsidP="00000000" w:rsidRDefault="00000000" w:rsidRPr="00000000" w14:paraId="00000074">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75">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Members</w:t>
      </w:r>
      <w:r w:rsidDel="00000000" w:rsidR="00000000" w:rsidRPr="00000000">
        <w:rPr>
          <w:rFonts w:ascii="Arial Narrow" w:cs="Arial Narrow" w:eastAsia="Arial Narrow" w:hAnsi="Arial Narrow"/>
          <w:color w:val="000000"/>
          <w:vertAlign w:val="baseline"/>
          <w:rtl w:val="0"/>
        </w:rPr>
        <w:t xml:space="preserve">: </w:t>
      </w:r>
    </w:p>
    <w:p w:rsidR="00000000" w:rsidDel="00000000" w:rsidP="00000000" w:rsidRDefault="00000000" w:rsidRPr="00000000" w14:paraId="00000076">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Open invite to Pharmacotherapy Leaders</w:t>
      </w:r>
    </w:p>
    <w:p w:rsidR="00000000" w:rsidDel="00000000" w:rsidP="00000000" w:rsidRDefault="00000000" w:rsidRPr="00000000" w14:paraId="00000077">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Open invite to Directors of Pharmacy</w:t>
      </w:r>
    </w:p>
    <w:p w:rsidR="00000000" w:rsidDel="00000000" w:rsidP="00000000" w:rsidRDefault="00000000" w:rsidRPr="00000000" w14:paraId="00000078">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79">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Past</w:t>
      </w:r>
      <w:r w:rsidDel="00000000" w:rsidR="00000000" w:rsidRPr="00000000">
        <w:rPr>
          <w:rtl w:val="0"/>
        </w:rPr>
      </w:r>
    </w:p>
    <w:p w:rsidR="00000000" w:rsidDel="00000000" w:rsidP="00000000" w:rsidRDefault="00000000" w:rsidRPr="00000000" w14:paraId="0000007A">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Changed naming to be clearer about targeted groups – “Clinical Directors of Pharmacy” changed to “Pharmacotherapy Leaders” to differentiate from “Directors of Pharmacy” group</w:t>
      </w:r>
    </w:p>
    <w:p w:rsidR="00000000" w:rsidDel="00000000" w:rsidP="00000000" w:rsidRDefault="00000000" w:rsidRPr="00000000" w14:paraId="0000007B">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7C">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Continued monthly virtual meetings for both groups – Pharmacotherapy Leaders (more clinically focused) and Directors of Pharmacy (more operationally focused)</w:t>
      </w:r>
    </w:p>
    <w:p w:rsidR="00000000" w:rsidDel="00000000" w:rsidP="00000000" w:rsidRDefault="00000000" w:rsidRPr="00000000" w14:paraId="0000007D">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7E">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Development of programming for in person Pharmacotherapy Leaders session at Touro</w:t>
      </w:r>
    </w:p>
    <w:p w:rsidR="00000000" w:rsidDel="00000000" w:rsidP="00000000" w:rsidRDefault="00000000" w:rsidRPr="00000000" w14:paraId="0000007F">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80">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1">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2">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Future</w:t>
      </w:r>
      <w:r w:rsidDel="00000000" w:rsidR="00000000" w:rsidRPr="00000000">
        <w:rPr>
          <w:rtl w:val="0"/>
        </w:rPr>
      </w:r>
    </w:p>
    <w:p w:rsidR="00000000" w:rsidDel="00000000" w:rsidP="00000000" w:rsidRDefault="00000000" w:rsidRPr="00000000" w14:paraId="00000083">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84">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Evaluating breakout groups for the Directors of Pharmacy group</w:t>
      </w:r>
    </w:p>
    <w:p w:rsidR="00000000" w:rsidDel="00000000" w:rsidP="00000000" w:rsidRDefault="00000000" w:rsidRPr="00000000" w14:paraId="00000085">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86">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 to develop strategies for growing attendance for groups and subgroups, evaluating current invite list and potential to expand reach  </w:t>
      </w:r>
    </w:p>
    <w:p w:rsidR="00000000" w:rsidDel="00000000" w:rsidP="00000000" w:rsidRDefault="00000000" w:rsidRPr="00000000" w14:paraId="00000087">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8">
      <w:pPr>
        <w:ind w:left="1080" w:firstLine="0"/>
        <w:rPr>
          <w:rFonts w:ascii="Arial Narrow" w:cs="Arial Narrow" w:eastAsia="Arial Narrow" w:hAnsi="Arial Narrow"/>
          <w:color w:val="000000"/>
          <w:sz w:val="32"/>
          <w:szCs w:val="32"/>
          <w:u w:val="single"/>
          <w:vertAlign w:val="baseline"/>
        </w:rPr>
      </w:pPr>
      <w:r w:rsidDel="00000000" w:rsidR="00000000" w:rsidRPr="00000000">
        <w:rPr>
          <w:rFonts w:ascii="Arial Narrow" w:cs="Arial Narrow" w:eastAsia="Arial Narrow" w:hAnsi="Arial Narrow"/>
          <w:b w:val="1"/>
          <w:bCs w:val="1"/>
          <w:color w:val="000000"/>
          <w:sz w:val="32"/>
          <w:szCs w:val="32"/>
          <w:u w:val="single"/>
          <w:vertAlign w:val="baseline"/>
          <w:rtl w:val="0"/>
        </w:rPr>
        <w:t xml:space="preserve">Practice Advancement Initiative Committee </w:t>
      </w:r>
      <w:r w:rsidDel="00000000" w:rsidR="00000000" w:rsidRPr="00000000">
        <w:rPr>
          <w:rtl w:val="0"/>
        </w:rPr>
      </w:r>
    </w:p>
    <w:p w:rsidR="00000000" w:rsidDel="00000000" w:rsidP="00000000" w:rsidRDefault="00000000" w:rsidRPr="00000000" w14:paraId="00000089">
      <w:pPr>
        <w:ind w:left="72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A">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Chair: Stephanie Seyse and Joe Burczynski</w:t>
      </w:r>
      <w:r w:rsidDel="00000000" w:rsidR="00000000" w:rsidRPr="00000000">
        <w:rPr>
          <w:rtl w:val="0"/>
        </w:rPr>
      </w:r>
    </w:p>
    <w:p w:rsidR="00000000" w:rsidDel="00000000" w:rsidP="00000000" w:rsidRDefault="00000000" w:rsidRPr="00000000" w14:paraId="0000008B">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C">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Members</w:t>
      </w:r>
      <w:r w:rsidDel="00000000" w:rsidR="00000000" w:rsidRPr="00000000">
        <w:rPr>
          <w:rFonts w:ascii="Arial Narrow" w:cs="Arial Narrow" w:eastAsia="Arial Narrow" w:hAnsi="Arial Narrow"/>
          <w:color w:val="000000"/>
          <w:vertAlign w:val="baseline"/>
          <w:rtl w:val="0"/>
        </w:rPr>
        <w:t xml:space="preserve">: </w:t>
      </w:r>
    </w:p>
    <w:p w:rsidR="00000000" w:rsidDel="00000000" w:rsidP="00000000" w:rsidRDefault="00000000" w:rsidRPr="00000000" w14:paraId="0000008D">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Argiro, Stephen</w:t>
      </w:r>
    </w:p>
    <w:p w:rsidR="00000000" w:rsidDel="00000000" w:rsidP="00000000" w:rsidRDefault="00000000" w:rsidRPr="00000000" w14:paraId="0000008E">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Arya, Amisha</w:t>
      </w:r>
    </w:p>
    <w:p w:rsidR="00000000" w:rsidDel="00000000" w:rsidP="00000000" w:rsidRDefault="00000000" w:rsidRPr="00000000" w14:paraId="0000008F">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Brener, Heather</w:t>
      </w:r>
    </w:p>
    <w:p w:rsidR="00000000" w:rsidDel="00000000" w:rsidP="00000000" w:rsidRDefault="00000000" w:rsidRPr="00000000" w14:paraId="00000090">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Burczynski, Joe</w:t>
      </w:r>
    </w:p>
    <w:p w:rsidR="00000000" w:rsidDel="00000000" w:rsidP="00000000" w:rsidRDefault="00000000" w:rsidRPr="00000000" w14:paraId="00000091">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Choi, John</w:t>
      </w:r>
    </w:p>
    <w:p w:rsidR="00000000" w:rsidDel="00000000" w:rsidP="00000000" w:rsidRDefault="00000000" w:rsidRPr="00000000" w14:paraId="00000092">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De Urioste, Siobhan</w:t>
      </w:r>
    </w:p>
    <w:p w:rsidR="00000000" w:rsidDel="00000000" w:rsidP="00000000" w:rsidRDefault="00000000" w:rsidRPr="00000000" w14:paraId="00000093">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Dick, Travis </w:t>
      </w:r>
    </w:p>
    <w:p w:rsidR="00000000" w:rsidDel="00000000" w:rsidP="00000000" w:rsidRDefault="00000000" w:rsidRPr="00000000" w14:paraId="00000094">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Erickson, Karen</w:t>
      </w:r>
    </w:p>
    <w:p w:rsidR="00000000" w:rsidDel="00000000" w:rsidP="00000000" w:rsidRDefault="00000000" w:rsidRPr="00000000" w14:paraId="00000095">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Graber, Laurie</w:t>
      </w:r>
    </w:p>
    <w:p w:rsidR="00000000" w:rsidDel="00000000" w:rsidP="00000000" w:rsidRDefault="00000000" w:rsidRPr="00000000" w14:paraId="00000096">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Lau, Kwong</w:t>
      </w:r>
    </w:p>
    <w:p w:rsidR="00000000" w:rsidDel="00000000" w:rsidP="00000000" w:rsidRDefault="00000000" w:rsidRPr="00000000" w14:paraId="00000097">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Radparvar, Sara</w:t>
      </w:r>
    </w:p>
    <w:p w:rsidR="00000000" w:rsidDel="00000000" w:rsidP="00000000" w:rsidRDefault="00000000" w:rsidRPr="00000000" w14:paraId="00000098">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Riebandt, Grazyna</w:t>
      </w:r>
    </w:p>
    <w:p w:rsidR="00000000" w:rsidDel="00000000" w:rsidP="00000000" w:rsidRDefault="00000000" w:rsidRPr="00000000" w14:paraId="00000099">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Roman, Rafael</w:t>
      </w:r>
    </w:p>
    <w:p w:rsidR="00000000" w:rsidDel="00000000" w:rsidP="00000000" w:rsidRDefault="00000000" w:rsidRPr="00000000" w14:paraId="0000009A">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Schiller, Daryl</w:t>
      </w:r>
    </w:p>
    <w:p w:rsidR="00000000" w:rsidDel="00000000" w:rsidP="00000000" w:rsidRDefault="00000000" w:rsidRPr="00000000" w14:paraId="0000009B">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Seeger, Abbie</w:t>
      </w:r>
    </w:p>
    <w:p w:rsidR="00000000" w:rsidDel="00000000" w:rsidP="00000000" w:rsidRDefault="00000000" w:rsidRPr="00000000" w14:paraId="0000009C">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Sinnet, Mark</w:t>
      </w:r>
    </w:p>
    <w:p w:rsidR="00000000" w:rsidDel="00000000" w:rsidP="00000000" w:rsidRDefault="00000000" w:rsidRPr="00000000" w14:paraId="0000009D">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Vink, Timothy</w:t>
      </w:r>
    </w:p>
    <w:p w:rsidR="00000000" w:rsidDel="00000000" w:rsidP="00000000" w:rsidRDefault="00000000" w:rsidRPr="00000000" w14:paraId="0000009E">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Wang, Shan</w:t>
      </w:r>
    </w:p>
    <w:p w:rsidR="00000000" w:rsidDel="00000000" w:rsidP="00000000" w:rsidRDefault="00000000" w:rsidRPr="00000000" w14:paraId="0000009F">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Webster, Dave</w:t>
      </w:r>
    </w:p>
    <w:p w:rsidR="00000000" w:rsidDel="00000000" w:rsidP="00000000" w:rsidRDefault="00000000" w:rsidRPr="00000000" w14:paraId="000000A0">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A1">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Past</w:t>
      </w:r>
      <w:r w:rsidDel="00000000" w:rsidR="00000000" w:rsidRPr="00000000">
        <w:rPr>
          <w:rtl w:val="0"/>
        </w:rPr>
      </w:r>
    </w:p>
    <w:p w:rsidR="00000000" w:rsidDel="00000000" w:rsidP="00000000" w:rsidRDefault="00000000" w:rsidRPr="00000000" w14:paraId="000000A2">
      <w:pPr>
        <w:numPr>
          <w:ilvl w:val="0"/>
          <w:numId w:val="6"/>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Continued focus on 2 key areas for PAI 2030 – Patient centered care and pharmacy technician roles</w:t>
      </w:r>
    </w:p>
    <w:p w:rsidR="00000000" w:rsidDel="00000000" w:rsidP="00000000" w:rsidRDefault="00000000" w:rsidRPr="00000000" w14:paraId="000000A3">
      <w:pPr>
        <w:numPr>
          <w:ilvl w:val="1"/>
          <w:numId w:val="6"/>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Continued to add and gather stories from successful programs, highlighting best practices related to medication reconciliation programs</w:t>
      </w:r>
    </w:p>
    <w:p w:rsidR="00000000" w:rsidDel="00000000" w:rsidP="00000000" w:rsidRDefault="00000000" w:rsidRPr="00000000" w14:paraId="000000A4">
      <w:pPr>
        <w:numPr>
          <w:ilvl w:val="0"/>
          <w:numId w:val="6"/>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Continued Webinar Series</w:t>
      </w:r>
    </w:p>
    <w:p w:rsidR="00000000" w:rsidDel="00000000" w:rsidP="00000000" w:rsidRDefault="00000000" w:rsidRPr="00000000" w14:paraId="000000A5">
      <w:pPr>
        <w:numPr>
          <w:ilvl w:val="1"/>
          <w:numId w:val="6"/>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Technician – “Accredited Technician Training Program”</w:t>
      </w:r>
    </w:p>
    <w:p w:rsidR="00000000" w:rsidDel="00000000" w:rsidP="00000000" w:rsidRDefault="00000000" w:rsidRPr="00000000" w14:paraId="000000A6">
      <w:pPr>
        <w:numPr>
          <w:ilvl w:val="1"/>
          <w:numId w:val="6"/>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Metrics – “Beyond the Count:  Making Pharmacy Metrics Matter”</w:t>
      </w:r>
    </w:p>
    <w:p w:rsidR="00000000" w:rsidDel="00000000" w:rsidP="00000000" w:rsidRDefault="00000000" w:rsidRPr="00000000" w14:paraId="000000A7">
      <w:pPr>
        <w:numPr>
          <w:ilvl w:val="1"/>
          <w:numId w:val="6"/>
        </w:numPr>
        <w:ind w:left="252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Consolidated Services – “Maximizing Reach: The Strategic Value of Consolidated Pharmacy Services”</w:t>
      </w:r>
    </w:p>
    <w:p w:rsidR="00000000" w:rsidDel="00000000" w:rsidP="00000000" w:rsidRDefault="00000000" w:rsidRPr="00000000" w14:paraId="000000A8">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A9">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Future</w:t>
      </w:r>
      <w:r w:rsidDel="00000000" w:rsidR="00000000" w:rsidRPr="00000000">
        <w:rPr>
          <w:rtl w:val="0"/>
        </w:rPr>
      </w:r>
    </w:p>
    <w:p w:rsidR="00000000" w:rsidDel="00000000" w:rsidP="00000000" w:rsidRDefault="00000000" w:rsidRPr="00000000" w14:paraId="000000AA">
      <w:pPr>
        <w:numPr>
          <w:ilvl w:val="0"/>
          <w:numId w:val="5"/>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Standard of Care Task Force – in conjunction with Director of Advocacy and BOD, develop framework and timeline to introduce Standard of Care framework for pharmacy practice in NYS</w:t>
      </w:r>
    </w:p>
    <w:p w:rsidR="00000000" w:rsidDel="00000000" w:rsidP="00000000" w:rsidRDefault="00000000" w:rsidRPr="00000000" w14:paraId="000000AB">
      <w:pPr>
        <w:numPr>
          <w:ilvl w:val="0"/>
          <w:numId w:val="5"/>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Evaluate ongoing changes to PAI initiative to include other components into strategy for this committee, including following the established path of soliciting success stories to share across the council</w:t>
      </w:r>
    </w:p>
    <w:p w:rsidR="00000000" w:rsidDel="00000000" w:rsidP="00000000" w:rsidRDefault="00000000" w:rsidRPr="00000000" w14:paraId="000000AC">
      <w:pPr>
        <w:numPr>
          <w:ilvl w:val="0"/>
          <w:numId w:val="5"/>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A new focus on career advancement for technicians and pharmacists – professional development strategies (vs. antiquated “career ladders”)</w:t>
      </w:r>
    </w:p>
    <w:p w:rsidR="00000000" w:rsidDel="00000000" w:rsidP="00000000" w:rsidRDefault="00000000" w:rsidRPr="00000000" w14:paraId="000000AD">
      <w:pPr>
        <w:numPr>
          <w:ilvl w:val="0"/>
          <w:numId w:val="5"/>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 to build on success of webinar series, developing topics based on membership recommendations</w:t>
      </w:r>
    </w:p>
    <w:p w:rsidR="00000000" w:rsidDel="00000000" w:rsidP="00000000" w:rsidRDefault="00000000" w:rsidRPr="00000000" w14:paraId="000000AE">
      <w:pPr>
        <w:numPr>
          <w:ilvl w:val="0"/>
          <w:numId w:val="5"/>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Continue to add resources to the NYSCP website based on webinar topics and best practices identified</w:t>
      </w:r>
    </w:p>
    <w:p w:rsidR="00000000" w:rsidDel="00000000" w:rsidP="00000000" w:rsidRDefault="00000000" w:rsidRPr="00000000" w14:paraId="000000AF">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B0">
      <w:pPr>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B1">
      <w:pPr>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B2">
      <w:pPr>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B3">
      <w:pPr>
        <w:numPr>
          <w:ilvl w:val="0"/>
          <w:numId w:val="7"/>
        </w:numPr>
        <w:ind w:left="1080" w:hanging="720"/>
        <w:rPr>
          <w:rFonts w:ascii="Arial Narrow" w:cs="Arial Narrow" w:eastAsia="Arial Narrow" w:hAnsi="Arial Narrow"/>
          <w:b w:val="0"/>
          <w:bCs w:val="0"/>
          <w:u w:val="single"/>
          <w:vertAlign w:val="baseline"/>
        </w:rPr>
      </w:pPr>
      <w:r w:rsidDel="00000000" w:rsidR="00000000" w:rsidRPr="00000000">
        <w:rPr>
          <w:rFonts w:ascii="Arial Narrow" w:cs="Arial Narrow" w:eastAsia="Arial Narrow" w:hAnsi="Arial Narrow"/>
          <w:b w:val="1"/>
          <w:bCs w:val="1"/>
          <w:u w:val="single"/>
          <w:vertAlign w:val="baseline"/>
          <w:rtl w:val="0"/>
        </w:rPr>
        <w:t xml:space="preserve">Strategic Plan Tasks</w:t>
      </w:r>
      <w:r w:rsidDel="00000000" w:rsidR="00000000" w:rsidRPr="00000000">
        <w:rPr>
          <w:rFonts w:ascii="Arial Narrow" w:cs="Arial Narrow" w:eastAsia="Arial Narrow" w:hAnsi="Arial Narrow"/>
          <w:b w:val="1"/>
          <w:bCs w:val="1"/>
          <w:vertAlign w:val="baseline"/>
          <w:rtl w:val="0"/>
        </w:rPr>
        <w:t xml:space="preserve">: Status Update</w:t>
      </w:r>
      <w:r w:rsidDel="00000000" w:rsidR="00000000" w:rsidRPr="00000000">
        <w:rPr>
          <w:rtl w:val="0"/>
        </w:rPr>
      </w:r>
    </w:p>
    <w:p w:rsidR="00000000" w:rsidDel="00000000" w:rsidP="00000000" w:rsidRDefault="00000000" w:rsidRPr="00000000" w14:paraId="000000B4">
      <w:pPr>
        <w:numPr>
          <w:ilvl w:val="0"/>
          <w:numId w:val="2"/>
        </w:numPr>
        <w:ind w:left="1440" w:hanging="360"/>
        <w:rPr>
          <w:rFonts w:ascii="Arial Narrow" w:cs="Arial Narrow" w:eastAsia="Arial Narrow" w:hAnsi="Arial Narrow"/>
          <w:b w:val="0"/>
          <w:bCs w:val="0"/>
          <w:u w:val="single"/>
          <w:vertAlign w:val="baseline"/>
        </w:rPr>
      </w:pPr>
      <w:r w:rsidDel="00000000" w:rsidR="00000000" w:rsidRPr="00000000">
        <w:rPr>
          <w:rFonts w:ascii="Arial Narrow" w:cs="Arial Narrow" w:eastAsia="Arial Narrow" w:hAnsi="Arial Narrow"/>
          <w:b w:val="1"/>
          <w:bCs w:val="1"/>
          <w:vertAlign w:val="baseline"/>
          <w:rtl w:val="0"/>
        </w:rPr>
        <w:t xml:space="preserve">Engage</w:t>
      </w:r>
      <w:r w:rsidDel="00000000" w:rsidR="00000000" w:rsidRPr="00000000">
        <w:rPr>
          <w:rtl w:val="0"/>
        </w:rPr>
      </w:r>
    </w:p>
    <w:p w:rsidR="00000000" w:rsidDel="00000000" w:rsidP="00000000" w:rsidRDefault="00000000" w:rsidRPr="00000000" w14:paraId="000000B5">
      <w:pPr>
        <w:rPr>
          <w:rFonts w:ascii="Arial Narrow" w:cs="Arial Narrow" w:eastAsia="Arial Narrow" w:hAnsi="Arial Narrow"/>
          <w:u w:val="single"/>
          <w:vertAlign w:val="baseline"/>
        </w:rPr>
      </w:pPr>
      <w:r w:rsidDel="00000000" w:rsidR="00000000" w:rsidRPr="00000000">
        <w:rPr>
          <w:rtl w:val="0"/>
        </w:rPr>
      </w:r>
    </w:p>
    <w:tbl>
      <w:tblPr>
        <w:tblStyle w:val="Table1"/>
        <w:tblW w:w="10440.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8"/>
        <w:gridCol w:w="3467"/>
        <w:gridCol w:w="3485"/>
        <w:tblGridChange w:id="0">
          <w:tblGrid>
            <w:gridCol w:w="3488"/>
            <w:gridCol w:w="3467"/>
            <w:gridCol w:w="3485"/>
          </w:tblGrid>
        </w:tblGridChange>
      </w:tblGrid>
      <w:tr>
        <w:trPr>
          <w:cantSplit w:val="0"/>
          <w:tblHeader w:val="0"/>
        </w:trPr>
        <w:tc>
          <w:tcPr>
            <w:shd w:fill="d9d9d9" w:val="clear"/>
            <w:vAlign w:val="top"/>
          </w:tcPr>
          <w:p w:rsidR="00000000" w:rsidDel="00000000" w:rsidP="00000000" w:rsidRDefault="00000000" w:rsidRPr="00000000" w14:paraId="000000B6">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Strategy</w:t>
            </w:r>
            <w:r w:rsidDel="00000000" w:rsidR="00000000" w:rsidRPr="00000000">
              <w:rPr>
                <w:rtl w:val="0"/>
              </w:rPr>
            </w:r>
          </w:p>
        </w:tc>
        <w:tc>
          <w:tcPr>
            <w:shd w:fill="d9d9d9" w:val="clear"/>
            <w:vAlign w:val="top"/>
          </w:tcPr>
          <w:p w:rsidR="00000000" w:rsidDel="00000000" w:rsidP="00000000" w:rsidRDefault="00000000" w:rsidRPr="00000000" w14:paraId="000000B7">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Action Items</w:t>
            </w:r>
            <w:r w:rsidDel="00000000" w:rsidR="00000000" w:rsidRPr="00000000">
              <w:rPr>
                <w:rtl w:val="0"/>
              </w:rPr>
            </w:r>
          </w:p>
        </w:tc>
        <w:tc>
          <w:tcPr>
            <w:shd w:fill="d9d9d9" w:val="clear"/>
            <w:vAlign w:val="top"/>
          </w:tcPr>
          <w:p w:rsidR="00000000" w:rsidDel="00000000" w:rsidP="00000000" w:rsidRDefault="00000000" w:rsidRPr="00000000" w14:paraId="000000B8">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Notes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Continue to focus on leadership development for both formal and informal leaders in NYSCHP</w:t>
            </w:r>
          </w:p>
        </w:tc>
        <w:tc>
          <w:tcPr>
            <w:vAlign w:val="top"/>
          </w:tcPr>
          <w:p w:rsidR="00000000" w:rsidDel="00000000" w:rsidP="00000000" w:rsidRDefault="00000000" w:rsidRPr="00000000" w14:paraId="000000BA">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Plan additional Leadership Summit targeting 2027 on a biennial basis</w:t>
            </w:r>
          </w:p>
        </w:tc>
        <w:tc>
          <w:tcPr>
            <w:vAlign w:val="top"/>
          </w:tcPr>
          <w:p w:rsidR="00000000" w:rsidDel="00000000" w:rsidP="00000000" w:rsidRDefault="00000000" w:rsidRPr="00000000" w14:paraId="000000BB">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Continue focus on leadership development to further engage future leaders in the membership along with highlighting an important practice initiative that can benefit from an in-person session with NYSCHP leaders</w:t>
            </w:r>
          </w:p>
        </w:tc>
      </w:tr>
      <w:tr>
        <w:trPr>
          <w:cantSplit w:val="0"/>
          <w:tblHeader w:val="0"/>
        </w:trPr>
        <w:tc>
          <w:tcPr>
            <w:vAlign w:val="top"/>
          </w:tcPr>
          <w:p w:rsidR="00000000" w:rsidDel="00000000" w:rsidP="00000000" w:rsidRDefault="00000000" w:rsidRPr="00000000" w14:paraId="000000BC">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Continue and expand Leadership Development opportunities through informal discussion and networking</w:t>
            </w:r>
          </w:p>
          <w:p w:rsidR="00000000" w:rsidDel="00000000" w:rsidP="00000000" w:rsidRDefault="00000000" w:rsidRPr="00000000" w14:paraId="000000BD">
            <w:pPr>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0BE">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Continue Leadership Book Club to highlight a diverse list of topics, continue Lunch with a Leader program, continue to identify webinar series topics for PAI</w:t>
            </w:r>
          </w:p>
        </w:tc>
        <w:tc>
          <w:tcPr>
            <w:vAlign w:val="top"/>
          </w:tcPr>
          <w:p w:rsidR="00000000" w:rsidDel="00000000" w:rsidP="00000000" w:rsidRDefault="00000000" w:rsidRPr="00000000" w14:paraId="000000BF">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Continue to discuss creative strategies related to expanding the reach of these groups and networking opportunities</w:t>
            </w:r>
          </w:p>
        </w:tc>
      </w:tr>
    </w:tbl>
    <w:p w:rsidR="00000000" w:rsidDel="00000000" w:rsidP="00000000" w:rsidRDefault="00000000" w:rsidRPr="00000000" w14:paraId="000000C0">
      <w:pPr>
        <w:ind w:left="1440" w:firstLine="0"/>
        <w:rPr>
          <w:rFonts w:ascii="Arial Narrow" w:cs="Arial Narrow" w:eastAsia="Arial Narrow" w:hAnsi="Arial Narrow"/>
          <w:u w:val="single"/>
          <w:vertAlign w:val="baseline"/>
        </w:rPr>
      </w:pPr>
      <w:r w:rsidDel="00000000" w:rsidR="00000000" w:rsidRPr="00000000">
        <w:rPr>
          <w:rtl w:val="0"/>
        </w:rPr>
      </w:r>
    </w:p>
    <w:p w:rsidR="00000000" w:rsidDel="00000000" w:rsidP="00000000" w:rsidRDefault="00000000" w:rsidRPr="00000000" w14:paraId="000000C1">
      <w:pPr>
        <w:rPr>
          <w:rFonts w:ascii="Arial Narrow" w:cs="Arial Narrow" w:eastAsia="Arial Narrow" w:hAnsi="Arial Narrow"/>
          <w:sz w:val="22"/>
          <w:szCs w:val="22"/>
          <w:u w:val="single"/>
          <w:vertAlign w:val="baseline"/>
        </w:rPr>
      </w:pPr>
      <w:r w:rsidDel="00000000" w:rsidR="00000000" w:rsidRPr="00000000">
        <w:rPr>
          <w:rtl w:val="0"/>
        </w:rPr>
      </w:r>
    </w:p>
    <w:p w:rsidR="00000000" w:rsidDel="00000000" w:rsidP="00000000" w:rsidRDefault="00000000" w:rsidRPr="00000000" w14:paraId="000000C2">
      <w:pPr>
        <w:numPr>
          <w:ilvl w:val="0"/>
          <w:numId w:val="2"/>
        </w:numPr>
        <w:ind w:left="1440" w:hanging="360"/>
        <w:rPr>
          <w:rFonts w:ascii="Arial" w:cs="Arial" w:eastAsia="Arial" w:hAnsi="Arial"/>
          <w:b w:val="0"/>
          <w:bCs w:val="0"/>
          <w:sz w:val="22"/>
          <w:szCs w:val="22"/>
          <w:u w:val="single"/>
          <w:vertAlign w:val="baseline"/>
        </w:rPr>
      </w:pPr>
      <w:r w:rsidDel="00000000" w:rsidR="00000000" w:rsidRPr="00000000">
        <w:rPr>
          <w:rFonts w:ascii="Arial Narrow" w:cs="Arial Narrow" w:eastAsia="Arial Narrow" w:hAnsi="Arial Narrow"/>
          <w:b w:val="1"/>
          <w:bCs w:val="1"/>
          <w:sz w:val="22"/>
          <w:szCs w:val="22"/>
          <w:vertAlign w:val="baseline"/>
          <w:rtl w:val="0"/>
        </w:rPr>
        <w:t xml:space="preserve">Le</w:t>
      </w:r>
      <w:r w:rsidDel="00000000" w:rsidR="00000000" w:rsidRPr="00000000">
        <w:rPr>
          <w:rFonts w:ascii="Arial" w:cs="Arial" w:eastAsia="Arial" w:hAnsi="Arial"/>
          <w:b w:val="1"/>
          <w:bCs w:val="1"/>
          <w:sz w:val="22"/>
          <w:szCs w:val="22"/>
          <w:vertAlign w:val="baseline"/>
          <w:rtl w:val="0"/>
        </w:rPr>
        <w:t xml:space="preserve">ad</w:t>
      </w:r>
      <w:r w:rsidDel="00000000" w:rsidR="00000000" w:rsidRPr="00000000">
        <w:rPr>
          <w:rtl w:val="0"/>
        </w:rPr>
      </w:r>
    </w:p>
    <w:p w:rsidR="00000000" w:rsidDel="00000000" w:rsidP="00000000" w:rsidRDefault="00000000" w:rsidRPr="00000000" w14:paraId="000000C3">
      <w:pPr>
        <w:ind w:left="1440" w:firstLine="0"/>
        <w:rPr>
          <w:rFonts w:ascii="Arial" w:cs="Arial" w:eastAsia="Arial" w:hAnsi="Arial"/>
          <w:sz w:val="22"/>
          <w:szCs w:val="22"/>
          <w:u w:val="single"/>
          <w:vertAlign w:val="baseline"/>
        </w:rPr>
      </w:pPr>
      <w:r w:rsidDel="00000000" w:rsidR="00000000" w:rsidRPr="00000000">
        <w:rPr>
          <w:rtl w:val="0"/>
        </w:rPr>
      </w:r>
    </w:p>
    <w:tbl>
      <w:tblPr>
        <w:tblStyle w:val="Table2"/>
        <w:tblW w:w="10440.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0"/>
        <w:gridCol w:w="3469"/>
        <w:gridCol w:w="3491"/>
        <w:tblGridChange w:id="0">
          <w:tblGrid>
            <w:gridCol w:w="3480"/>
            <w:gridCol w:w="3469"/>
            <w:gridCol w:w="3491"/>
          </w:tblGrid>
        </w:tblGridChange>
      </w:tblGrid>
      <w:tr>
        <w:trPr>
          <w:cantSplit w:val="0"/>
          <w:tblHeader w:val="0"/>
        </w:trPr>
        <w:tc>
          <w:tcPr>
            <w:shd w:fill="d9d9d9" w:val="clear"/>
            <w:vAlign w:val="top"/>
          </w:tcPr>
          <w:p w:rsidR="00000000" w:rsidDel="00000000" w:rsidP="00000000" w:rsidRDefault="00000000" w:rsidRPr="00000000" w14:paraId="000000C4">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Strategy</w:t>
            </w:r>
            <w:r w:rsidDel="00000000" w:rsidR="00000000" w:rsidRPr="00000000">
              <w:rPr>
                <w:rtl w:val="0"/>
              </w:rPr>
            </w:r>
          </w:p>
        </w:tc>
        <w:tc>
          <w:tcPr>
            <w:shd w:fill="d9d9d9" w:val="clear"/>
            <w:vAlign w:val="top"/>
          </w:tcPr>
          <w:p w:rsidR="00000000" w:rsidDel="00000000" w:rsidP="00000000" w:rsidRDefault="00000000" w:rsidRPr="00000000" w14:paraId="000000C5">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Action Items</w:t>
            </w:r>
            <w:r w:rsidDel="00000000" w:rsidR="00000000" w:rsidRPr="00000000">
              <w:rPr>
                <w:rtl w:val="0"/>
              </w:rPr>
            </w:r>
          </w:p>
        </w:tc>
        <w:tc>
          <w:tcPr>
            <w:shd w:fill="d9d9d9" w:val="clear"/>
            <w:vAlign w:val="top"/>
          </w:tcPr>
          <w:p w:rsidR="00000000" w:rsidDel="00000000" w:rsidP="00000000" w:rsidRDefault="00000000" w:rsidRPr="00000000" w14:paraId="000000C6">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Notes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7">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Further develop and build on mentoring program (ASCEND) to continue outreach to future leaders of NYSCHP</w:t>
            </w:r>
          </w:p>
          <w:p w:rsidR="00000000" w:rsidDel="00000000" w:rsidP="00000000" w:rsidRDefault="00000000" w:rsidRPr="00000000" w14:paraId="000000C8">
            <w:pPr>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0C9">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ASCEND Program continued rollout to next phase</w:t>
            </w:r>
          </w:p>
        </w:tc>
        <w:tc>
          <w:tcPr>
            <w:vAlign w:val="top"/>
          </w:tcPr>
          <w:p w:rsidR="00000000" w:rsidDel="00000000" w:rsidP="00000000" w:rsidRDefault="00000000" w:rsidRPr="00000000" w14:paraId="000000CA">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Incorporate feedback from first year assessment of Chapter Presidents mentoring partnership and continue to expand program</w:t>
            </w:r>
          </w:p>
        </w:tc>
      </w:tr>
    </w:tbl>
    <w:p w:rsidR="00000000" w:rsidDel="00000000" w:rsidP="00000000" w:rsidRDefault="00000000" w:rsidRPr="00000000" w14:paraId="000000CB">
      <w:pPr>
        <w:ind w:left="144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CC">
      <w:pPr>
        <w:numPr>
          <w:ilvl w:val="0"/>
          <w:numId w:val="2"/>
        </w:numPr>
        <w:ind w:left="1440" w:hanging="360"/>
        <w:rPr>
          <w:rFonts w:ascii="Arial Narrow" w:cs="Arial Narrow" w:eastAsia="Arial Narrow" w:hAnsi="Arial Narrow"/>
          <w:b w:val="0"/>
          <w:bCs w:val="0"/>
          <w:sz w:val="22"/>
          <w:szCs w:val="22"/>
          <w:u w:val="single"/>
          <w:vertAlign w:val="baseline"/>
        </w:rPr>
      </w:pPr>
      <w:r w:rsidDel="00000000" w:rsidR="00000000" w:rsidRPr="00000000">
        <w:rPr>
          <w:rFonts w:ascii="Arial Narrow" w:cs="Arial Narrow" w:eastAsia="Arial Narrow" w:hAnsi="Arial Narrow"/>
          <w:b w:val="1"/>
          <w:bCs w:val="1"/>
          <w:sz w:val="22"/>
          <w:szCs w:val="22"/>
          <w:vertAlign w:val="baseline"/>
          <w:rtl w:val="0"/>
        </w:rPr>
        <w:t xml:space="preserve">Advocate</w:t>
      </w:r>
      <w:r w:rsidDel="00000000" w:rsidR="00000000" w:rsidRPr="00000000">
        <w:rPr>
          <w:rtl w:val="0"/>
        </w:rPr>
      </w:r>
    </w:p>
    <w:p w:rsidR="00000000" w:rsidDel="00000000" w:rsidP="00000000" w:rsidRDefault="00000000" w:rsidRPr="00000000" w14:paraId="000000CD">
      <w:pPr>
        <w:rPr>
          <w:rFonts w:ascii="Arial" w:cs="Arial" w:eastAsia="Arial" w:hAnsi="Arial"/>
          <w:b w:val="0"/>
          <w:bCs w:val="0"/>
          <w:sz w:val="22"/>
          <w:szCs w:val="22"/>
          <w:u w:val="single"/>
          <w:vertAlign w:val="baseline"/>
        </w:rPr>
      </w:pPr>
      <w:r w:rsidDel="00000000" w:rsidR="00000000" w:rsidRPr="00000000">
        <w:rPr>
          <w:rtl w:val="0"/>
        </w:rPr>
      </w:r>
    </w:p>
    <w:p w:rsidR="00000000" w:rsidDel="00000000" w:rsidP="00000000" w:rsidRDefault="00000000" w:rsidRPr="00000000" w14:paraId="000000C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tbl>
      <w:tblPr>
        <w:tblStyle w:val="Table3"/>
        <w:tblW w:w="10440.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
        <w:gridCol w:w="3557"/>
        <w:gridCol w:w="3383"/>
        <w:tblGridChange w:id="0">
          <w:tblGrid>
            <w:gridCol w:w="3500"/>
            <w:gridCol w:w="3557"/>
            <w:gridCol w:w="3383"/>
          </w:tblGrid>
        </w:tblGridChange>
      </w:tblGrid>
      <w:tr>
        <w:trPr>
          <w:cantSplit w:val="0"/>
          <w:tblHeader w:val="0"/>
        </w:trPr>
        <w:tc>
          <w:tcPr>
            <w:shd w:fill="d9d9d9" w:val="clear"/>
            <w:vAlign w:val="top"/>
          </w:tcPr>
          <w:p w:rsidR="00000000" w:rsidDel="00000000" w:rsidP="00000000" w:rsidRDefault="00000000" w:rsidRPr="00000000" w14:paraId="000000CF">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Strategy</w:t>
            </w:r>
            <w:r w:rsidDel="00000000" w:rsidR="00000000" w:rsidRPr="00000000">
              <w:rPr>
                <w:rtl w:val="0"/>
              </w:rPr>
            </w:r>
          </w:p>
        </w:tc>
        <w:tc>
          <w:tcPr>
            <w:shd w:fill="d9d9d9" w:val="clear"/>
            <w:vAlign w:val="top"/>
          </w:tcPr>
          <w:p w:rsidR="00000000" w:rsidDel="00000000" w:rsidP="00000000" w:rsidRDefault="00000000" w:rsidRPr="00000000" w14:paraId="000000D0">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Action Items</w:t>
            </w:r>
            <w:r w:rsidDel="00000000" w:rsidR="00000000" w:rsidRPr="00000000">
              <w:rPr>
                <w:rtl w:val="0"/>
              </w:rPr>
            </w:r>
          </w:p>
        </w:tc>
        <w:tc>
          <w:tcPr>
            <w:shd w:fill="d9d9d9" w:val="clear"/>
            <w:vAlign w:val="top"/>
          </w:tcPr>
          <w:p w:rsidR="00000000" w:rsidDel="00000000" w:rsidP="00000000" w:rsidRDefault="00000000" w:rsidRPr="00000000" w14:paraId="000000D1">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Notes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2">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Engage NYSCHP Board and Membership in supporting a recommendation for Standard of Care implementation in NYS</w:t>
            </w:r>
          </w:p>
        </w:tc>
        <w:tc>
          <w:tcPr>
            <w:vAlign w:val="top"/>
          </w:tcPr>
          <w:p w:rsidR="00000000" w:rsidDel="00000000" w:rsidP="00000000" w:rsidRDefault="00000000" w:rsidRPr="00000000" w14:paraId="000000D3">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Formalize the Standard of Care Framework Task Force and create timeline for introduction/advocacy </w:t>
            </w:r>
          </w:p>
          <w:p w:rsidR="00000000" w:rsidDel="00000000" w:rsidP="00000000" w:rsidRDefault="00000000" w:rsidRPr="00000000" w14:paraId="000000D4">
            <w:pPr>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0D5">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This will be a multi-year task force with the initial scope for 2026-2027</w:t>
            </w:r>
          </w:p>
        </w:tc>
      </w:tr>
    </w:tbl>
    <w:p w:rsidR="00000000" w:rsidDel="00000000" w:rsidP="00000000" w:rsidRDefault="00000000" w:rsidRPr="00000000" w14:paraId="000000D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7">
      <w:pPr>
        <w:rPr>
          <w:rFonts w:ascii="Arial" w:cs="Arial" w:eastAsia="Arial" w:hAnsi="Arial"/>
          <w:b w:val="0"/>
          <w:bCs w:val="0"/>
          <w:sz w:val="22"/>
          <w:szCs w:val="22"/>
          <w:u w:val="single"/>
          <w:vertAlign w:val="baseline"/>
        </w:rPr>
      </w:pPr>
      <w:r w:rsidDel="00000000" w:rsidR="00000000" w:rsidRPr="00000000">
        <w:rPr>
          <w:rtl w:val="0"/>
        </w:rPr>
      </w:r>
    </w:p>
    <w:p w:rsidR="00000000" w:rsidDel="00000000" w:rsidP="00000000" w:rsidRDefault="00000000" w:rsidRPr="00000000" w14:paraId="000000D8">
      <w:pPr>
        <w:numPr>
          <w:ilvl w:val="0"/>
          <w:numId w:val="7"/>
        </w:numPr>
        <w:ind w:left="1080" w:hanging="720"/>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u w:val="single"/>
          <w:vertAlign w:val="baseline"/>
          <w:rtl w:val="0"/>
        </w:rPr>
        <w:t xml:space="preserve">HOD Recommendations</w:t>
      </w:r>
      <w:r w:rsidDel="00000000" w:rsidR="00000000" w:rsidRPr="00000000">
        <w:rPr>
          <w:rFonts w:ascii="Arial Narrow" w:cs="Arial Narrow" w:eastAsia="Arial Narrow" w:hAnsi="Arial Narrow"/>
          <w:b w:val="1"/>
          <w:bCs w:val="1"/>
          <w:vertAlign w:val="baseline"/>
          <w:rtl w:val="0"/>
        </w:rPr>
        <w:t xml:space="preserve">: Status Update</w:t>
      </w:r>
      <w:r w:rsidDel="00000000" w:rsidR="00000000" w:rsidRPr="00000000">
        <w:rPr>
          <w:rtl w:val="0"/>
        </w:rPr>
      </w:r>
    </w:p>
    <w:p w:rsidR="00000000" w:rsidDel="00000000" w:rsidP="00000000" w:rsidRDefault="00000000" w:rsidRPr="00000000" w14:paraId="000000D9">
      <w:pPr>
        <w:ind w:left="1080" w:firstLine="0"/>
        <w:rPr>
          <w:rFonts w:ascii="Arial Narrow" w:cs="Arial Narrow" w:eastAsia="Arial Narrow" w:hAnsi="Arial Narrow"/>
          <w:b w:val="0"/>
          <w:bCs w:val="0"/>
          <w:u w:val="single"/>
          <w:vertAlign w:val="baseline"/>
        </w:rPr>
      </w:pPr>
      <w:r w:rsidDel="00000000" w:rsidR="00000000" w:rsidRPr="00000000">
        <w:rPr>
          <w:rtl w:val="0"/>
        </w:rPr>
      </w:r>
    </w:p>
    <w:tbl>
      <w:tblPr>
        <w:tblStyle w:val="Table4"/>
        <w:tblW w:w="10458.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5"/>
        <w:gridCol w:w="4083"/>
        <w:gridCol w:w="3420"/>
        <w:tblGridChange w:id="0">
          <w:tblGrid>
            <w:gridCol w:w="2955"/>
            <w:gridCol w:w="4083"/>
            <w:gridCol w:w="3420"/>
          </w:tblGrid>
        </w:tblGridChange>
      </w:tblGrid>
      <w:tr>
        <w:trPr>
          <w:cantSplit w:val="0"/>
          <w:tblHeader w:val="0"/>
        </w:trPr>
        <w:tc>
          <w:tcPr>
            <w:shd w:fill="d9d9d9" w:val="clear"/>
            <w:vAlign w:val="top"/>
          </w:tcPr>
          <w:p w:rsidR="00000000" w:rsidDel="00000000" w:rsidP="00000000" w:rsidRDefault="00000000" w:rsidRPr="00000000" w14:paraId="000000DA">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Recommendation Assigned</w:t>
            </w:r>
            <w:r w:rsidDel="00000000" w:rsidR="00000000" w:rsidRPr="00000000">
              <w:rPr>
                <w:rtl w:val="0"/>
              </w:rPr>
            </w:r>
          </w:p>
        </w:tc>
        <w:tc>
          <w:tcPr>
            <w:shd w:fill="d9d9d9" w:val="clear"/>
            <w:vAlign w:val="top"/>
          </w:tcPr>
          <w:p w:rsidR="00000000" w:rsidDel="00000000" w:rsidP="00000000" w:rsidRDefault="00000000" w:rsidRPr="00000000" w14:paraId="000000DB">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Action Taken (Y/N) or Status Update</w:t>
            </w:r>
            <w:r w:rsidDel="00000000" w:rsidR="00000000" w:rsidRPr="00000000">
              <w:rPr>
                <w:rtl w:val="0"/>
              </w:rPr>
            </w:r>
          </w:p>
        </w:tc>
        <w:tc>
          <w:tcPr>
            <w:shd w:fill="d9d9d9" w:val="clear"/>
            <w:vAlign w:val="top"/>
          </w:tcPr>
          <w:p w:rsidR="00000000" w:rsidDel="00000000" w:rsidP="00000000" w:rsidRDefault="00000000" w:rsidRPr="00000000" w14:paraId="000000DC">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If No Action, Indicate Why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D">
            <w:pPr>
              <w:rPr>
                <w:rFonts w:ascii="Arial Narrow" w:cs="Arial Narrow" w:eastAsia="Arial Narrow" w:hAnsi="Arial Narrow"/>
                <w:u w:val="single"/>
                <w:vertAlign w:val="baseline"/>
              </w:rPr>
            </w:pPr>
            <w:r w:rsidDel="00000000" w:rsidR="00000000" w:rsidRPr="00000000">
              <w:rPr>
                <w:rtl w:val="0"/>
              </w:rPr>
            </w:r>
          </w:p>
          <w:p w:rsidR="00000000" w:rsidDel="00000000" w:rsidP="00000000" w:rsidRDefault="00000000" w:rsidRPr="00000000" w14:paraId="000000DE">
            <w:pPr>
              <w:rPr>
                <w:rFonts w:ascii="Arial Narrow" w:cs="Arial Narrow" w:eastAsia="Arial Narrow" w:hAnsi="Arial Narrow"/>
                <w:u w:val="single"/>
                <w:vertAlign w:val="baseline"/>
              </w:rPr>
            </w:pPr>
            <w:r w:rsidDel="00000000" w:rsidR="00000000" w:rsidRPr="00000000">
              <w:rPr>
                <w:rFonts w:ascii="Arial Narrow" w:cs="Arial Narrow" w:eastAsia="Arial Narrow" w:hAnsi="Arial Narrow"/>
                <w:u w:val="single"/>
                <w:vertAlign w:val="baseline"/>
                <w:rtl w:val="0"/>
              </w:rPr>
              <w:t xml:space="preserve">N/A</w:t>
            </w:r>
          </w:p>
        </w:tc>
        <w:tc>
          <w:tcPr>
            <w:vAlign w:val="top"/>
          </w:tcPr>
          <w:p w:rsidR="00000000" w:rsidDel="00000000" w:rsidP="00000000" w:rsidRDefault="00000000" w:rsidRPr="00000000" w14:paraId="000000DF">
            <w:pPr>
              <w:rPr>
                <w:rFonts w:ascii="Arial Narrow" w:cs="Arial Narrow" w:eastAsia="Arial Narrow" w:hAnsi="Arial Narrow"/>
                <w:u w:val="single"/>
                <w:vertAlign w:val="baseline"/>
              </w:rPr>
            </w:pPr>
            <w:r w:rsidDel="00000000" w:rsidR="00000000" w:rsidRPr="00000000">
              <w:rPr>
                <w:rtl w:val="0"/>
              </w:rPr>
            </w:r>
          </w:p>
        </w:tc>
        <w:tc>
          <w:tcPr>
            <w:vAlign w:val="top"/>
          </w:tcPr>
          <w:p w:rsidR="00000000" w:rsidDel="00000000" w:rsidP="00000000" w:rsidRDefault="00000000" w:rsidRPr="00000000" w14:paraId="000000E0">
            <w:pPr>
              <w:rPr>
                <w:rFonts w:ascii="Arial Narrow" w:cs="Arial Narrow" w:eastAsia="Arial Narrow" w:hAnsi="Arial Narrow"/>
                <w:u w:val="single"/>
                <w:vertAlign w:val="baseline"/>
              </w:rPr>
            </w:pPr>
            <w:r w:rsidDel="00000000" w:rsidR="00000000" w:rsidRPr="00000000">
              <w:rPr>
                <w:rtl w:val="0"/>
              </w:rPr>
            </w:r>
          </w:p>
        </w:tc>
      </w:tr>
    </w:tbl>
    <w:p w:rsidR="00000000" w:rsidDel="00000000" w:rsidP="00000000" w:rsidRDefault="00000000" w:rsidRPr="00000000" w14:paraId="000000E1">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3">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4">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5">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8">
      <w:pPr>
        <w:numPr>
          <w:ilvl w:val="0"/>
          <w:numId w:val="7"/>
        </w:numPr>
        <w:ind w:left="1080" w:hanging="720"/>
        <w:rPr>
          <w:rFonts w:ascii="Arial Narrow" w:cs="Arial Narrow" w:eastAsia="Arial Narrow" w:hAnsi="Arial Narrow"/>
          <w:b w:val="0"/>
          <w:bCs w:val="0"/>
          <w:u w:val="single"/>
          <w:vertAlign w:val="baseline"/>
        </w:rPr>
      </w:pPr>
      <w:r w:rsidDel="00000000" w:rsidR="00000000" w:rsidRPr="00000000">
        <w:rPr>
          <w:rFonts w:ascii="Arial Narrow" w:cs="Arial Narrow" w:eastAsia="Arial Narrow" w:hAnsi="Arial Narrow"/>
          <w:b w:val="1"/>
          <w:bCs w:val="1"/>
          <w:u w:val="single"/>
          <w:vertAlign w:val="baseline"/>
          <w:rtl w:val="0"/>
        </w:rPr>
        <w:t xml:space="preserve">Review of Position Statements</w:t>
      </w:r>
      <w:r w:rsidDel="00000000" w:rsidR="00000000" w:rsidRPr="00000000">
        <w:rPr>
          <w:rFonts w:ascii="Arial Narrow" w:cs="Arial Narrow" w:eastAsia="Arial Narrow" w:hAnsi="Arial Narrow"/>
          <w:b w:val="1"/>
          <w:bCs w:val="1"/>
          <w:vertAlign w:val="baseline"/>
          <w:rtl w:val="0"/>
        </w:rPr>
        <w:t xml:space="preserve">: Status Update</w:t>
      </w:r>
      <w:r w:rsidDel="00000000" w:rsidR="00000000" w:rsidRPr="00000000">
        <w:rPr>
          <w:rtl w:val="0"/>
        </w:rPr>
      </w:r>
    </w:p>
    <w:p w:rsidR="00000000" w:rsidDel="00000000" w:rsidP="00000000" w:rsidRDefault="00000000" w:rsidRPr="00000000" w14:paraId="000000E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A">
      <w:pP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r>
    </w:p>
    <w:tbl>
      <w:tblPr>
        <w:tblStyle w:val="Table5"/>
        <w:tblW w:w="10440.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7"/>
        <w:gridCol w:w="3455"/>
        <w:gridCol w:w="3488"/>
        <w:tblGridChange w:id="0">
          <w:tblGrid>
            <w:gridCol w:w="3497"/>
            <w:gridCol w:w="3455"/>
            <w:gridCol w:w="3488"/>
          </w:tblGrid>
        </w:tblGridChange>
      </w:tblGrid>
      <w:tr>
        <w:trPr>
          <w:cantSplit w:val="0"/>
          <w:tblHeader w:val="0"/>
        </w:trPr>
        <w:tc>
          <w:tcPr>
            <w:shd w:fill="d9d9d9" w:val="clear"/>
            <w:vAlign w:val="top"/>
          </w:tcPr>
          <w:p w:rsidR="00000000" w:rsidDel="00000000" w:rsidP="00000000" w:rsidRDefault="00000000" w:rsidRPr="00000000" w14:paraId="000000EB">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Position Statement Assigned</w:t>
            </w:r>
            <w:r w:rsidDel="00000000" w:rsidR="00000000" w:rsidRPr="00000000">
              <w:rPr>
                <w:rtl w:val="0"/>
              </w:rPr>
            </w:r>
          </w:p>
        </w:tc>
        <w:tc>
          <w:tcPr>
            <w:shd w:fill="d9d9d9" w:val="clear"/>
            <w:vAlign w:val="top"/>
          </w:tcPr>
          <w:p w:rsidR="00000000" w:rsidDel="00000000" w:rsidP="00000000" w:rsidRDefault="00000000" w:rsidRPr="00000000" w14:paraId="000000EC">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Status Update</w:t>
            </w:r>
            <w:r w:rsidDel="00000000" w:rsidR="00000000" w:rsidRPr="00000000">
              <w:rPr>
                <w:rtl w:val="0"/>
              </w:rPr>
            </w:r>
          </w:p>
        </w:tc>
        <w:tc>
          <w:tcPr>
            <w:shd w:fill="d9d9d9" w:val="clear"/>
            <w:vAlign w:val="top"/>
          </w:tcPr>
          <w:p w:rsidR="00000000" w:rsidDel="00000000" w:rsidP="00000000" w:rsidRDefault="00000000" w:rsidRPr="00000000" w14:paraId="000000ED">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Next Steps as Applicable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F">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The New York State Council of Health System Pharmacists (NYSCHP) supports the utilization of Standard of Care as the regulatory model for pharmacy practice in the state of New York. This includes actively advocating for Standard of Care regulations, and educating pharmacists, educators, other health care professionals, lawmakers, and regulatory bodies on its benefits in reducing health care costs, expanding patient access, and fully utilizing pharmacist training and expertise.</w:t>
            </w:r>
          </w:p>
          <w:p w:rsidR="00000000" w:rsidDel="00000000" w:rsidP="00000000" w:rsidRDefault="00000000" w:rsidRPr="00000000" w14:paraId="000000F0">
            <w:pPr>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0F1">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Approved in Virtual HOD January 2026</w:t>
            </w:r>
          </w:p>
        </w:tc>
        <w:tc>
          <w:tcPr>
            <w:vAlign w:val="top"/>
          </w:tcPr>
          <w:p w:rsidR="00000000" w:rsidDel="00000000" w:rsidP="00000000" w:rsidRDefault="00000000" w:rsidRPr="00000000" w14:paraId="000000F2">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Standard of Care Task Force development and oversight</w:t>
            </w:r>
          </w:p>
        </w:tc>
      </w:tr>
    </w:tbl>
    <w:p w:rsidR="00000000" w:rsidDel="00000000" w:rsidP="00000000" w:rsidRDefault="00000000" w:rsidRPr="00000000" w14:paraId="000000F3">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F5">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F6">
      <w:pPr>
        <w:ind w:left="108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Respectfully submitted,</w:t>
      </w:r>
    </w:p>
    <w:p w:rsidR="00000000" w:rsidDel="00000000" w:rsidP="00000000" w:rsidRDefault="00000000" w:rsidRPr="00000000" w14:paraId="000000F7">
      <w:pPr>
        <w:ind w:left="108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Pr>
        <w:drawing>
          <wp:inline distB="0" distT="0" distL="114300" distR="114300">
            <wp:extent cx="1325245" cy="499110"/>
            <wp:effectExtent b="0" l="0" r="0" t="0"/>
            <wp:docPr id="102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325245" cy="499110"/>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ind w:left="108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David Webster</w:t>
        <w:tab/>
      </w:r>
    </w:p>
    <w:p w:rsidR="00000000" w:rsidDel="00000000" w:rsidP="00000000" w:rsidRDefault="00000000" w:rsidRPr="00000000" w14:paraId="000000F9">
      <w:pPr>
        <w:ind w:left="108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Director of Professional and Leadership Development</w:t>
      </w:r>
    </w:p>
    <w:sectPr>
      <w:pgSz w:h="15840" w:w="12240" w:orient="portrait"/>
      <w:pgMar w:bottom="576" w:top="576" w:left="288" w:right="28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M Tibi-Scherl" w:id="0" w:date="2026-03-02T22:55:21Z">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dave_webster@urmc.rochester.edu Add May 2025 Lunch with Leader Women of Influence: A Conversation with ASHP Leaders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F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440" w:hanging="360"/>
      </w:pPr>
      <w:rPr>
        <w:rFonts w:ascii="Arial Narrow" w:cs="Arial Narrow" w:eastAsia="Arial Narrow" w:hAnsi="Arial Narrow"/>
        <w:b w:val="1"/>
        <w:bCs w:val="1"/>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7">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24"/>
      <w:szCs w:val="24"/>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BodyText">
    <w:name w:val="Body Text"/>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273" w:lineRule="auto"/>
      <w:ind w:leftChars="-1" w:rightChars="0" w:firstLineChars="-1"/>
      <w:textDirection w:val="btLr"/>
      <w:textAlignment w:val="top"/>
      <w:outlineLvl w:val="0"/>
    </w:pPr>
    <w:rPr>
      <w:rFonts w:ascii="Calibri" w:hAnsi="Calibri"/>
      <w:color w:val="000000"/>
      <w:w w:val="100"/>
      <w:kern w:val="28"/>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rFonts w:ascii="Calibri" w:hAnsi="Calibri"/>
      <w:color w:val="000000"/>
      <w:w w:val="100"/>
      <w:kern w:val="28"/>
      <w:position w:val="-1"/>
      <w:sz w:val="22"/>
      <w:szCs w:val="22"/>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cs="Calibri" w:hAnsi="Calibri"/>
      <w:w w:val="100"/>
      <w:position w:val="-1"/>
      <w:sz w:val="22"/>
      <w:szCs w:val="22"/>
      <w:effect w:val="none"/>
      <w:vertAlign w:val="baseline"/>
      <w:cs w:val="0"/>
      <w:em w:val="none"/>
      <w:lang w:bidi="ar-SA" w:eastAsia="en-US" w:val="en-US"/>
    </w:rPr>
  </w:style>
  <w:style w:type="paragraph" w:styleId="msonospacing">
    <w:name w:val="msonospacing"/>
    <w:basedOn w:val="Normal"/>
    <w:next w:val="mso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character" w:styleId="Heading1Char">
    <w:name w:val="Heading 1 Char"/>
    <w:next w:val="Heading1Char"/>
    <w:autoRedefine w:val="0"/>
    <w:hidden w:val="0"/>
    <w:qFormat w:val="0"/>
    <w:rPr>
      <w:w w:val="100"/>
      <w:position w:val="-1"/>
      <w:sz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606420"/>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5VNAcGZEQX4l6oRj9sk5fPVEiw==">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2026-02-20T20:22:00Z</dcterms:created>
  <dc:creator>Seyse, Stephanie</dc:creator>
</cp:coreProperties>
</file>