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4ADAB" w14:textId="77777777" w:rsidR="008B57DF" w:rsidRPr="003E2DDC" w:rsidRDefault="008D6968" w:rsidP="003E2DDC">
      <w:pPr>
        <w:jc w:val="center"/>
        <w:rPr>
          <w:rFonts w:ascii="Aptos" w:eastAsia="Arial" w:hAnsi="Aptos" w:cs="Arial"/>
          <w:b/>
          <w:bCs/>
          <w:sz w:val="28"/>
          <w:szCs w:val="28"/>
        </w:rPr>
      </w:pPr>
      <w:r w:rsidRPr="003E2DDC">
        <w:rPr>
          <w:rFonts w:ascii="Aptos" w:eastAsia="Arial" w:hAnsi="Aptos" w:cs="Arial"/>
          <w:b/>
          <w:bCs/>
          <w:sz w:val="28"/>
          <w:szCs w:val="28"/>
        </w:rPr>
        <w:t>Position Statements for Review</w:t>
      </w:r>
    </w:p>
    <w:p w14:paraId="2D675403" w14:textId="77777777" w:rsidR="008B57DF" w:rsidRPr="003E2DDC" w:rsidRDefault="008B57DF">
      <w:pPr>
        <w:rPr>
          <w:rFonts w:ascii="Aptos" w:eastAsia="Arial" w:hAnsi="Aptos" w:cs="Arial"/>
        </w:rPr>
      </w:pPr>
    </w:p>
    <w:tbl>
      <w:tblPr>
        <w:tblStyle w:val="a"/>
        <w:tblW w:w="15519"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1"/>
        <w:gridCol w:w="1008"/>
        <w:gridCol w:w="10473"/>
        <w:gridCol w:w="9"/>
        <w:gridCol w:w="3039"/>
        <w:gridCol w:w="9"/>
      </w:tblGrid>
      <w:tr w:rsidR="003E2DDC" w:rsidRPr="003E2DDC" w14:paraId="6FA72C94" w14:textId="77777777" w:rsidTr="003E2DDC">
        <w:trPr>
          <w:trHeight w:val="323"/>
        </w:trPr>
        <w:tc>
          <w:tcPr>
            <w:tcW w:w="981" w:type="dxa"/>
            <w:shd w:val="clear" w:color="auto" w:fill="BFBFBF"/>
          </w:tcPr>
          <w:p w14:paraId="700EB73A" w14:textId="77777777" w:rsidR="003E2DDC" w:rsidRPr="003E2DDC" w:rsidRDefault="003E2DDC">
            <w:pPr>
              <w:jc w:val="center"/>
              <w:rPr>
                <w:rFonts w:ascii="Aptos" w:eastAsia="Calibri" w:hAnsi="Aptos" w:cs="Calibri"/>
                <w:b/>
                <w:color w:val="000000"/>
                <w:sz w:val="20"/>
                <w:szCs w:val="20"/>
              </w:rPr>
            </w:pPr>
            <w:r w:rsidRPr="003E2DDC">
              <w:rPr>
                <w:rFonts w:ascii="Aptos" w:eastAsia="Calibri" w:hAnsi="Aptos" w:cs="Calibri"/>
                <w:b/>
                <w:color w:val="000000"/>
                <w:sz w:val="20"/>
                <w:szCs w:val="20"/>
              </w:rPr>
              <w:t>Year</w:t>
            </w:r>
          </w:p>
        </w:tc>
        <w:tc>
          <w:tcPr>
            <w:tcW w:w="1008" w:type="dxa"/>
            <w:shd w:val="clear" w:color="auto" w:fill="BFBFBF"/>
          </w:tcPr>
          <w:p w14:paraId="7F98187D" w14:textId="77777777" w:rsidR="003E2DDC" w:rsidRPr="003E2DDC" w:rsidRDefault="003E2DDC">
            <w:pPr>
              <w:jc w:val="center"/>
              <w:rPr>
                <w:rFonts w:ascii="Aptos" w:eastAsia="Calibri" w:hAnsi="Aptos" w:cs="Calibri"/>
                <w:b/>
                <w:color w:val="000000"/>
                <w:sz w:val="20"/>
                <w:szCs w:val="20"/>
              </w:rPr>
            </w:pPr>
            <w:r w:rsidRPr="003E2DDC">
              <w:rPr>
                <w:rFonts w:ascii="Aptos" w:eastAsia="Calibri" w:hAnsi="Aptos" w:cs="Calibri"/>
                <w:b/>
                <w:color w:val="000000"/>
                <w:sz w:val="20"/>
                <w:szCs w:val="20"/>
              </w:rPr>
              <w:t>N</w:t>
            </w:r>
            <w:r w:rsidRPr="003E2DDC">
              <w:rPr>
                <w:rFonts w:ascii="Aptos" w:eastAsia="Calibri" w:hAnsi="Aptos" w:cs="Calibri"/>
                <w:b/>
                <w:sz w:val="20"/>
                <w:szCs w:val="20"/>
              </w:rPr>
              <w:t>o.</w:t>
            </w:r>
          </w:p>
        </w:tc>
        <w:tc>
          <w:tcPr>
            <w:tcW w:w="10482" w:type="dxa"/>
            <w:gridSpan w:val="2"/>
            <w:shd w:val="clear" w:color="auto" w:fill="BFBFBF"/>
          </w:tcPr>
          <w:p w14:paraId="08F06D52" w14:textId="77777777" w:rsidR="003E2DDC" w:rsidRPr="003E2DDC" w:rsidRDefault="003E2DDC">
            <w:pPr>
              <w:jc w:val="center"/>
              <w:rPr>
                <w:rFonts w:ascii="Aptos" w:eastAsia="Calibri" w:hAnsi="Aptos" w:cs="Calibri"/>
                <w:b/>
                <w:color w:val="000000"/>
                <w:sz w:val="20"/>
                <w:szCs w:val="20"/>
              </w:rPr>
            </w:pPr>
            <w:r w:rsidRPr="003E2DDC">
              <w:rPr>
                <w:rFonts w:ascii="Aptos" w:eastAsia="Calibri" w:hAnsi="Aptos" w:cs="Calibri"/>
                <w:b/>
                <w:color w:val="000000"/>
                <w:sz w:val="20"/>
                <w:szCs w:val="20"/>
              </w:rPr>
              <w:t>Position Statement</w:t>
            </w:r>
          </w:p>
        </w:tc>
        <w:tc>
          <w:tcPr>
            <w:tcW w:w="3048" w:type="dxa"/>
            <w:gridSpan w:val="2"/>
            <w:shd w:val="clear" w:color="auto" w:fill="BFBFBF"/>
          </w:tcPr>
          <w:p w14:paraId="0A9EAAA6" w14:textId="3FF0026B" w:rsidR="003E2DDC" w:rsidRPr="003E2DDC" w:rsidRDefault="003E2DDC">
            <w:pPr>
              <w:jc w:val="center"/>
              <w:rPr>
                <w:rFonts w:ascii="Aptos" w:eastAsia="Calibri" w:hAnsi="Aptos" w:cs="Calibri"/>
                <w:b/>
                <w:color w:val="000000"/>
                <w:sz w:val="20"/>
                <w:szCs w:val="20"/>
              </w:rPr>
            </w:pPr>
            <w:r>
              <w:rPr>
                <w:rFonts w:ascii="Aptos" w:eastAsia="Calibri" w:hAnsi="Aptos" w:cs="Calibri"/>
                <w:b/>
                <w:sz w:val="20"/>
                <w:szCs w:val="20"/>
              </w:rPr>
              <w:t>Recommendation</w:t>
            </w:r>
          </w:p>
        </w:tc>
      </w:tr>
      <w:tr w:rsidR="003E2DDC" w:rsidRPr="003E2DDC" w14:paraId="6CF797E7" w14:textId="77777777" w:rsidTr="003E2DDC">
        <w:trPr>
          <w:gridAfter w:val="1"/>
          <w:wAfter w:w="9" w:type="dxa"/>
          <w:trHeight w:val="566"/>
        </w:trPr>
        <w:tc>
          <w:tcPr>
            <w:tcW w:w="981" w:type="dxa"/>
          </w:tcPr>
          <w:p w14:paraId="7B661895" w14:textId="77777777" w:rsidR="003E2DDC" w:rsidRPr="003E2DDC" w:rsidRDefault="003E2DDC">
            <w:pPr>
              <w:rPr>
                <w:rFonts w:ascii="Aptos" w:eastAsia="Calibri" w:hAnsi="Aptos" w:cs="Calibri"/>
                <w:color w:val="000000"/>
                <w:sz w:val="22"/>
                <w:szCs w:val="22"/>
              </w:rPr>
            </w:pPr>
            <w:r w:rsidRPr="003E2DDC">
              <w:rPr>
                <w:rFonts w:ascii="Aptos" w:eastAsia="Calibri" w:hAnsi="Aptos" w:cs="Calibri"/>
                <w:color w:val="000000"/>
                <w:sz w:val="22"/>
                <w:szCs w:val="22"/>
              </w:rPr>
              <w:t>2015</w:t>
            </w:r>
          </w:p>
        </w:tc>
        <w:tc>
          <w:tcPr>
            <w:tcW w:w="1008" w:type="dxa"/>
          </w:tcPr>
          <w:p w14:paraId="16C9FED9" w14:textId="77777777" w:rsidR="003E2DDC" w:rsidRPr="003E2DDC" w:rsidRDefault="003E2DDC">
            <w:pPr>
              <w:rPr>
                <w:rFonts w:ascii="Aptos" w:eastAsia="Calibri" w:hAnsi="Aptos" w:cs="Calibri"/>
                <w:color w:val="000000"/>
                <w:sz w:val="22"/>
                <w:szCs w:val="22"/>
              </w:rPr>
            </w:pPr>
            <w:r w:rsidRPr="003E2DDC">
              <w:rPr>
                <w:rFonts w:ascii="Aptos" w:eastAsia="Calibri" w:hAnsi="Aptos" w:cs="Calibri"/>
                <w:color w:val="000000"/>
                <w:sz w:val="22"/>
                <w:szCs w:val="22"/>
              </w:rPr>
              <w:t>(1-15)</w:t>
            </w:r>
          </w:p>
        </w:tc>
        <w:tc>
          <w:tcPr>
            <w:tcW w:w="10473" w:type="dxa"/>
          </w:tcPr>
          <w:p w14:paraId="5E4281E7" w14:textId="77777777" w:rsidR="003E2DDC" w:rsidRPr="003E2DDC" w:rsidRDefault="003E2DDC">
            <w:pPr>
              <w:rPr>
                <w:rFonts w:ascii="Aptos" w:eastAsia="Calibri" w:hAnsi="Aptos" w:cs="Calibri"/>
                <w:color w:val="000000"/>
                <w:sz w:val="22"/>
                <w:szCs w:val="22"/>
              </w:rPr>
            </w:pPr>
            <w:r w:rsidRPr="003E2DDC">
              <w:rPr>
                <w:rFonts w:ascii="Aptos" w:eastAsia="Calibri" w:hAnsi="Aptos" w:cs="Calibri"/>
                <w:color w:val="000000"/>
                <w:sz w:val="22"/>
                <w:szCs w:val="22"/>
              </w:rPr>
              <w:t>The New York State Council Of Health-system Pharmacists Supports The Implementation Of Geriatric Medication Therapy Management And Individualized Patient Counseling To Optimize Outcomes By Pharmacists, In Ambulatory Settings.</w:t>
            </w:r>
          </w:p>
        </w:tc>
        <w:tc>
          <w:tcPr>
            <w:tcW w:w="3048" w:type="dxa"/>
            <w:gridSpan w:val="2"/>
          </w:tcPr>
          <w:p w14:paraId="387E682A" w14:textId="273918A7" w:rsidR="003E2DDC" w:rsidRPr="003E2DDC" w:rsidRDefault="003E2DDC">
            <w:pPr>
              <w:rPr>
                <w:rFonts w:ascii="Aptos" w:eastAsia="Calibri" w:hAnsi="Aptos" w:cs="Calibri"/>
                <w:b/>
                <w:bCs/>
                <w:color w:val="000000"/>
                <w:sz w:val="20"/>
                <w:szCs w:val="20"/>
              </w:rPr>
            </w:pPr>
            <w:r w:rsidRPr="003E2DDC">
              <w:rPr>
                <w:rFonts w:ascii="Aptos" w:eastAsia="Calibri" w:hAnsi="Aptos" w:cs="Calibri"/>
                <w:b/>
                <w:bCs/>
                <w:color w:val="000000"/>
                <w:sz w:val="20"/>
                <w:szCs w:val="20"/>
              </w:rPr>
              <w:t>Readopt.</w:t>
            </w:r>
          </w:p>
        </w:tc>
      </w:tr>
      <w:tr w:rsidR="003E2DDC" w:rsidRPr="003E2DDC" w14:paraId="18F1C230" w14:textId="77777777" w:rsidTr="003E2DDC">
        <w:trPr>
          <w:trHeight w:val="870"/>
        </w:trPr>
        <w:tc>
          <w:tcPr>
            <w:tcW w:w="981" w:type="dxa"/>
          </w:tcPr>
          <w:p w14:paraId="718B73A6" w14:textId="77777777" w:rsidR="003E2DDC" w:rsidRPr="003E2DDC" w:rsidRDefault="003E2DDC" w:rsidP="003E2DDC">
            <w:pPr>
              <w:rPr>
                <w:rFonts w:ascii="Aptos" w:eastAsia="Calibri" w:hAnsi="Aptos" w:cs="Calibri"/>
                <w:color w:val="000000"/>
                <w:sz w:val="22"/>
                <w:szCs w:val="22"/>
              </w:rPr>
            </w:pPr>
            <w:r w:rsidRPr="003E2DDC">
              <w:rPr>
                <w:rFonts w:ascii="Aptos" w:eastAsia="Calibri" w:hAnsi="Aptos" w:cs="Calibri"/>
                <w:color w:val="000000"/>
                <w:sz w:val="22"/>
                <w:szCs w:val="22"/>
              </w:rPr>
              <w:t>2015</w:t>
            </w:r>
          </w:p>
        </w:tc>
        <w:tc>
          <w:tcPr>
            <w:tcW w:w="1008" w:type="dxa"/>
          </w:tcPr>
          <w:p w14:paraId="0DE09587" w14:textId="77777777" w:rsidR="003E2DDC" w:rsidRPr="003E2DDC" w:rsidRDefault="003E2DDC" w:rsidP="003E2DDC">
            <w:pPr>
              <w:rPr>
                <w:rFonts w:ascii="Aptos" w:eastAsia="Calibri" w:hAnsi="Aptos" w:cs="Calibri"/>
                <w:color w:val="000000"/>
                <w:sz w:val="22"/>
                <w:szCs w:val="22"/>
              </w:rPr>
            </w:pPr>
            <w:r w:rsidRPr="003E2DDC">
              <w:rPr>
                <w:rFonts w:ascii="Aptos" w:eastAsia="Calibri" w:hAnsi="Aptos" w:cs="Calibri"/>
                <w:color w:val="000000"/>
                <w:sz w:val="22"/>
                <w:szCs w:val="22"/>
              </w:rPr>
              <w:t>(2-15)</w:t>
            </w:r>
          </w:p>
        </w:tc>
        <w:tc>
          <w:tcPr>
            <w:tcW w:w="10482" w:type="dxa"/>
            <w:gridSpan w:val="2"/>
          </w:tcPr>
          <w:p w14:paraId="7BD51702" w14:textId="77777777" w:rsidR="003E2DDC" w:rsidRPr="003E2DDC" w:rsidRDefault="003E2DDC" w:rsidP="003E2DDC">
            <w:pPr>
              <w:rPr>
                <w:rFonts w:ascii="Aptos" w:eastAsia="Calibri" w:hAnsi="Aptos" w:cs="Calibri"/>
                <w:color w:val="000000"/>
                <w:sz w:val="22"/>
                <w:szCs w:val="22"/>
              </w:rPr>
            </w:pPr>
            <w:r w:rsidRPr="003E2DDC">
              <w:rPr>
                <w:rFonts w:ascii="Aptos" w:eastAsia="Calibri" w:hAnsi="Aptos" w:cs="Calibri"/>
                <w:color w:val="000000"/>
                <w:sz w:val="22"/>
                <w:szCs w:val="22"/>
              </w:rPr>
              <w:t>The New York State Council of Health-System Pharmacists supports that patient safety information listed within patient history information shall include the patient's fall risk status on all pharmacy patient profiles in both the inpatient and outpatient settings, for patients in New York State.</w:t>
            </w:r>
          </w:p>
        </w:tc>
        <w:tc>
          <w:tcPr>
            <w:tcW w:w="3048" w:type="dxa"/>
            <w:gridSpan w:val="2"/>
          </w:tcPr>
          <w:p w14:paraId="38E0A60E" w14:textId="336DB3A6" w:rsidR="003E2DDC" w:rsidRPr="003E2DDC" w:rsidRDefault="003E2DDC" w:rsidP="003E2DDC">
            <w:pPr>
              <w:rPr>
                <w:rFonts w:ascii="Aptos" w:eastAsia="Calibri" w:hAnsi="Aptos" w:cs="Calibri"/>
                <w:b/>
                <w:bCs/>
                <w:color w:val="000000"/>
                <w:sz w:val="20"/>
                <w:szCs w:val="20"/>
              </w:rPr>
            </w:pPr>
            <w:r w:rsidRPr="003E2DDC">
              <w:rPr>
                <w:rFonts w:ascii="Aptos" w:eastAsia="Calibri" w:hAnsi="Aptos" w:cs="Calibri"/>
                <w:b/>
                <w:bCs/>
                <w:color w:val="000000"/>
                <w:sz w:val="20"/>
                <w:szCs w:val="20"/>
              </w:rPr>
              <w:t>Readopt.</w:t>
            </w:r>
          </w:p>
        </w:tc>
      </w:tr>
      <w:tr w:rsidR="003E2DDC" w:rsidRPr="003E2DDC" w14:paraId="2E2A63D5" w14:textId="77777777" w:rsidTr="003E2DDC">
        <w:trPr>
          <w:trHeight w:val="870"/>
        </w:trPr>
        <w:tc>
          <w:tcPr>
            <w:tcW w:w="981" w:type="dxa"/>
          </w:tcPr>
          <w:p w14:paraId="0DB35A6C" w14:textId="77777777" w:rsidR="003E2DDC" w:rsidRPr="003E2DDC" w:rsidRDefault="003E2DDC" w:rsidP="003E2DDC">
            <w:pPr>
              <w:rPr>
                <w:rFonts w:ascii="Aptos" w:eastAsia="Calibri" w:hAnsi="Aptos" w:cs="Calibri"/>
                <w:color w:val="000000"/>
                <w:sz w:val="22"/>
                <w:szCs w:val="22"/>
              </w:rPr>
            </w:pPr>
            <w:r w:rsidRPr="003E2DDC">
              <w:rPr>
                <w:rFonts w:ascii="Aptos" w:eastAsia="Calibri" w:hAnsi="Aptos" w:cs="Calibri"/>
                <w:color w:val="000000"/>
                <w:sz w:val="22"/>
                <w:szCs w:val="22"/>
              </w:rPr>
              <w:t>2015</w:t>
            </w:r>
          </w:p>
        </w:tc>
        <w:tc>
          <w:tcPr>
            <w:tcW w:w="1008" w:type="dxa"/>
          </w:tcPr>
          <w:p w14:paraId="34A09071" w14:textId="77777777" w:rsidR="003E2DDC" w:rsidRPr="003E2DDC" w:rsidRDefault="003E2DDC" w:rsidP="003E2DDC">
            <w:pPr>
              <w:rPr>
                <w:rFonts w:ascii="Aptos" w:eastAsia="Calibri" w:hAnsi="Aptos" w:cs="Calibri"/>
                <w:color w:val="000000"/>
                <w:sz w:val="22"/>
                <w:szCs w:val="22"/>
              </w:rPr>
            </w:pPr>
            <w:r w:rsidRPr="003E2DDC">
              <w:rPr>
                <w:rFonts w:ascii="Aptos" w:eastAsia="Calibri" w:hAnsi="Aptos" w:cs="Calibri"/>
                <w:color w:val="000000"/>
                <w:sz w:val="22"/>
                <w:szCs w:val="22"/>
              </w:rPr>
              <w:t>(3-15)</w:t>
            </w:r>
          </w:p>
        </w:tc>
        <w:tc>
          <w:tcPr>
            <w:tcW w:w="10482" w:type="dxa"/>
            <w:gridSpan w:val="2"/>
          </w:tcPr>
          <w:p w14:paraId="0ED2032A" w14:textId="77777777" w:rsidR="003E2DDC" w:rsidRPr="003E2DDC" w:rsidRDefault="003E2DDC" w:rsidP="003E2DDC">
            <w:pPr>
              <w:rPr>
                <w:rFonts w:ascii="Aptos" w:eastAsia="Calibri" w:hAnsi="Aptos" w:cs="Calibri"/>
                <w:color w:val="000000"/>
                <w:sz w:val="22"/>
                <w:szCs w:val="22"/>
              </w:rPr>
            </w:pPr>
            <w:r w:rsidRPr="003E2DDC">
              <w:rPr>
                <w:rFonts w:ascii="Aptos" w:eastAsia="Calibri" w:hAnsi="Aptos" w:cs="Calibri"/>
                <w:color w:val="000000"/>
                <w:sz w:val="22"/>
                <w:szCs w:val="22"/>
              </w:rPr>
              <w:t>The New York State Council of Health-System Pharmacists supports the inclusion of pharmacists in the screening, documentation, and clarification of drug allergies in electronic medical records. Thereby, pharmacists have a larger role in shaping appropriate pharmacotherapy and documentation of the allergy label.</w:t>
            </w:r>
          </w:p>
        </w:tc>
        <w:tc>
          <w:tcPr>
            <w:tcW w:w="3048" w:type="dxa"/>
            <w:gridSpan w:val="2"/>
          </w:tcPr>
          <w:p w14:paraId="29D01A02" w14:textId="7ABA307C" w:rsidR="003E2DDC" w:rsidRPr="003E2DDC" w:rsidRDefault="003E2DDC" w:rsidP="003E2DDC">
            <w:pPr>
              <w:rPr>
                <w:rFonts w:ascii="Aptos" w:eastAsia="Calibri" w:hAnsi="Aptos" w:cs="Calibri"/>
                <w:b/>
                <w:bCs/>
                <w:color w:val="000000"/>
                <w:sz w:val="20"/>
                <w:szCs w:val="20"/>
              </w:rPr>
            </w:pPr>
            <w:r w:rsidRPr="003E2DDC">
              <w:rPr>
                <w:rFonts w:ascii="Aptos" w:eastAsia="Calibri" w:hAnsi="Aptos" w:cs="Calibri"/>
                <w:b/>
                <w:bCs/>
                <w:color w:val="000000"/>
                <w:sz w:val="20"/>
                <w:szCs w:val="20"/>
              </w:rPr>
              <w:t>Readopt.</w:t>
            </w:r>
          </w:p>
        </w:tc>
      </w:tr>
      <w:tr w:rsidR="003E2DDC" w:rsidRPr="003E2DDC" w14:paraId="0DAC7A4D" w14:textId="77777777" w:rsidTr="003E2DDC">
        <w:trPr>
          <w:trHeight w:val="870"/>
        </w:trPr>
        <w:tc>
          <w:tcPr>
            <w:tcW w:w="981" w:type="dxa"/>
          </w:tcPr>
          <w:p w14:paraId="2B44A537" w14:textId="77777777" w:rsidR="003E2DDC" w:rsidRPr="003E2DDC" w:rsidRDefault="003E2DDC" w:rsidP="003E2DDC">
            <w:pPr>
              <w:rPr>
                <w:rFonts w:ascii="Aptos" w:eastAsia="Calibri" w:hAnsi="Aptos" w:cs="Calibri"/>
                <w:color w:val="000000"/>
                <w:sz w:val="22"/>
                <w:szCs w:val="22"/>
              </w:rPr>
            </w:pPr>
            <w:r w:rsidRPr="003E2DDC">
              <w:rPr>
                <w:rFonts w:ascii="Aptos" w:eastAsia="Calibri" w:hAnsi="Aptos" w:cs="Calibri"/>
                <w:color w:val="000000"/>
                <w:sz w:val="22"/>
                <w:szCs w:val="22"/>
              </w:rPr>
              <w:t>2015</w:t>
            </w:r>
          </w:p>
        </w:tc>
        <w:tc>
          <w:tcPr>
            <w:tcW w:w="1008" w:type="dxa"/>
          </w:tcPr>
          <w:p w14:paraId="038309B9" w14:textId="77777777" w:rsidR="003E2DDC" w:rsidRPr="003E2DDC" w:rsidRDefault="003E2DDC" w:rsidP="003E2DDC">
            <w:pPr>
              <w:rPr>
                <w:rFonts w:ascii="Aptos" w:eastAsia="Calibri" w:hAnsi="Aptos" w:cs="Calibri"/>
                <w:color w:val="000000"/>
                <w:sz w:val="22"/>
                <w:szCs w:val="22"/>
              </w:rPr>
            </w:pPr>
            <w:r w:rsidRPr="003E2DDC">
              <w:rPr>
                <w:rFonts w:ascii="Aptos" w:eastAsia="Calibri" w:hAnsi="Aptos" w:cs="Calibri"/>
                <w:color w:val="000000"/>
                <w:sz w:val="22"/>
                <w:szCs w:val="22"/>
              </w:rPr>
              <w:t>(4-15)</w:t>
            </w:r>
          </w:p>
        </w:tc>
        <w:tc>
          <w:tcPr>
            <w:tcW w:w="10482" w:type="dxa"/>
            <w:gridSpan w:val="2"/>
          </w:tcPr>
          <w:p w14:paraId="5518B068" w14:textId="77777777" w:rsidR="003E2DDC" w:rsidRPr="003E2DDC" w:rsidRDefault="003E2DDC" w:rsidP="003E2DDC">
            <w:pPr>
              <w:rPr>
                <w:rFonts w:ascii="Aptos" w:eastAsia="Calibri" w:hAnsi="Aptos" w:cs="Calibri"/>
                <w:color w:val="000000"/>
                <w:sz w:val="22"/>
                <w:szCs w:val="22"/>
              </w:rPr>
            </w:pPr>
            <w:r w:rsidRPr="003E2DDC">
              <w:rPr>
                <w:rFonts w:ascii="Aptos" w:eastAsia="Calibri" w:hAnsi="Aptos" w:cs="Calibri"/>
                <w:color w:val="000000"/>
                <w:sz w:val="22"/>
                <w:szCs w:val="22"/>
              </w:rPr>
              <w:t>The New York State Council of Health-System pharmacists advocate that pharmacy leaders throughout the state advocate for adoption of regional health information organizations (RHIOS) within their institutions and for pharmacists to have access and become involved in how the RHIO is utilized.</w:t>
            </w:r>
          </w:p>
        </w:tc>
        <w:tc>
          <w:tcPr>
            <w:tcW w:w="3048" w:type="dxa"/>
            <w:gridSpan w:val="2"/>
          </w:tcPr>
          <w:p w14:paraId="2F347A72" w14:textId="44D7B63F" w:rsidR="003E2DDC" w:rsidRPr="003E2DDC" w:rsidRDefault="003E2DDC" w:rsidP="003E2DDC">
            <w:pPr>
              <w:rPr>
                <w:rFonts w:ascii="Aptos" w:eastAsia="Calibri" w:hAnsi="Aptos" w:cs="Calibri"/>
                <w:b/>
                <w:bCs/>
                <w:color w:val="000000"/>
                <w:sz w:val="20"/>
                <w:szCs w:val="20"/>
              </w:rPr>
            </w:pPr>
            <w:r w:rsidRPr="003E2DDC">
              <w:rPr>
                <w:rFonts w:ascii="Aptos" w:eastAsia="Calibri" w:hAnsi="Aptos" w:cs="Calibri"/>
                <w:b/>
                <w:bCs/>
                <w:color w:val="000000"/>
                <w:sz w:val="20"/>
                <w:szCs w:val="20"/>
              </w:rPr>
              <w:t>Readopt.</w:t>
            </w:r>
          </w:p>
        </w:tc>
      </w:tr>
      <w:tr w:rsidR="003E2DDC" w:rsidRPr="003E2DDC" w14:paraId="4EF3179B" w14:textId="77777777" w:rsidTr="003E2DDC">
        <w:trPr>
          <w:trHeight w:val="1160"/>
        </w:trPr>
        <w:tc>
          <w:tcPr>
            <w:tcW w:w="981" w:type="dxa"/>
          </w:tcPr>
          <w:p w14:paraId="2CDC869C" w14:textId="77777777" w:rsidR="003E2DDC" w:rsidRPr="003E2DDC" w:rsidRDefault="003E2DDC">
            <w:pPr>
              <w:rPr>
                <w:rFonts w:ascii="Aptos" w:eastAsia="Calibri" w:hAnsi="Aptos" w:cs="Calibri"/>
                <w:color w:val="000000"/>
                <w:sz w:val="22"/>
                <w:szCs w:val="22"/>
              </w:rPr>
            </w:pPr>
            <w:r w:rsidRPr="003E2DDC">
              <w:rPr>
                <w:rFonts w:ascii="Aptos" w:eastAsia="Calibri" w:hAnsi="Aptos" w:cs="Calibri"/>
                <w:color w:val="000000"/>
                <w:sz w:val="22"/>
                <w:szCs w:val="22"/>
              </w:rPr>
              <w:t>2015</w:t>
            </w:r>
          </w:p>
        </w:tc>
        <w:tc>
          <w:tcPr>
            <w:tcW w:w="1008" w:type="dxa"/>
          </w:tcPr>
          <w:p w14:paraId="2324CFB6" w14:textId="77777777" w:rsidR="003E2DDC" w:rsidRPr="003E2DDC" w:rsidRDefault="003E2DDC">
            <w:pPr>
              <w:rPr>
                <w:rFonts w:ascii="Aptos" w:eastAsia="Calibri" w:hAnsi="Aptos" w:cs="Calibri"/>
                <w:color w:val="000000"/>
                <w:sz w:val="22"/>
                <w:szCs w:val="22"/>
              </w:rPr>
            </w:pPr>
            <w:r w:rsidRPr="003E2DDC">
              <w:rPr>
                <w:rFonts w:ascii="Aptos" w:eastAsia="Calibri" w:hAnsi="Aptos" w:cs="Calibri"/>
                <w:color w:val="000000"/>
                <w:sz w:val="22"/>
                <w:szCs w:val="22"/>
              </w:rPr>
              <w:t>(5-15)</w:t>
            </w:r>
          </w:p>
        </w:tc>
        <w:tc>
          <w:tcPr>
            <w:tcW w:w="10482" w:type="dxa"/>
            <w:gridSpan w:val="2"/>
          </w:tcPr>
          <w:p w14:paraId="56414611" w14:textId="3624043B" w:rsidR="003E2DDC" w:rsidRPr="003E2DDC" w:rsidRDefault="003E2DDC">
            <w:pPr>
              <w:rPr>
                <w:rFonts w:ascii="Aptos" w:eastAsia="Calibri" w:hAnsi="Aptos" w:cs="Calibri"/>
                <w:color w:val="000000"/>
                <w:sz w:val="22"/>
                <w:szCs w:val="22"/>
              </w:rPr>
            </w:pPr>
            <w:r w:rsidRPr="003E2DDC">
              <w:rPr>
                <w:rFonts w:ascii="Aptos" w:eastAsia="Calibri" w:hAnsi="Aptos" w:cs="Calibri"/>
                <w:color w:val="000000"/>
                <w:sz w:val="22"/>
                <w:szCs w:val="22"/>
              </w:rPr>
              <w:t>The New York State Council of Health-System Pharmacists supports the inclusion of pharmacists as core healthcare providers in accountable care organizations all reimbursement models in New York State. Moreover, that the council advocates that pharmacist-provided care is appropriately recognized in reimbursement models and that effectiveness research for pharmacist services is conducted.</w:t>
            </w:r>
          </w:p>
        </w:tc>
        <w:tc>
          <w:tcPr>
            <w:tcW w:w="3048" w:type="dxa"/>
            <w:gridSpan w:val="2"/>
          </w:tcPr>
          <w:p w14:paraId="4B7C277C" w14:textId="17CF0DD2" w:rsidR="003E2DDC" w:rsidRPr="003E2DDC" w:rsidRDefault="003E2DDC">
            <w:pPr>
              <w:rPr>
                <w:rFonts w:ascii="Aptos" w:eastAsia="Calibri" w:hAnsi="Aptos" w:cs="Calibri"/>
                <w:b/>
                <w:bCs/>
                <w:color w:val="000000"/>
                <w:sz w:val="20"/>
                <w:szCs w:val="20"/>
              </w:rPr>
            </w:pPr>
            <w:r w:rsidRPr="003E2DDC">
              <w:rPr>
                <w:rFonts w:ascii="Aptos" w:eastAsia="Calibri" w:hAnsi="Aptos" w:cs="Calibri"/>
                <w:b/>
                <w:bCs/>
                <w:color w:val="000000"/>
                <w:sz w:val="20"/>
                <w:szCs w:val="20"/>
              </w:rPr>
              <w:t>Sunset.</w:t>
            </w:r>
          </w:p>
          <w:p w14:paraId="26C044CD" w14:textId="77777777" w:rsidR="003E2DDC" w:rsidRPr="003E2DDC" w:rsidRDefault="003E2DDC">
            <w:pPr>
              <w:rPr>
                <w:rFonts w:ascii="Aptos" w:eastAsia="Calibri" w:hAnsi="Aptos" w:cs="Calibri"/>
                <w:b/>
                <w:bCs/>
                <w:color w:val="000000"/>
                <w:sz w:val="20"/>
                <w:szCs w:val="20"/>
              </w:rPr>
            </w:pPr>
          </w:p>
          <w:p w14:paraId="2129E8EC" w14:textId="22775612" w:rsidR="003E2DDC" w:rsidRPr="003E2DDC" w:rsidRDefault="003E2DDC">
            <w:pPr>
              <w:rPr>
                <w:rFonts w:ascii="Aptos" w:eastAsia="Calibri" w:hAnsi="Aptos" w:cs="Calibri"/>
                <w:b/>
                <w:bCs/>
                <w:color w:val="000000"/>
                <w:sz w:val="20"/>
                <w:szCs w:val="20"/>
              </w:rPr>
            </w:pPr>
          </w:p>
        </w:tc>
      </w:tr>
      <w:tr w:rsidR="003E2DDC" w:rsidRPr="003E2DDC" w14:paraId="4E121412" w14:textId="77777777" w:rsidTr="003E2DDC">
        <w:trPr>
          <w:trHeight w:val="719"/>
        </w:trPr>
        <w:tc>
          <w:tcPr>
            <w:tcW w:w="981" w:type="dxa"/>
          </w:tcPr>
          <w:p w14:paraId="5EDD67BA" w14:textId="77777777" w:rsidR="003E2DDC" w:rsidRPr="003E2DDC" w:rsidRDefault="003E2DDC">
            <w:pPr>
              <w:rPr>
                <w:rFonts w:ascii="Aptos" w:eastAsia="Calibri" w:hAnsi="Aptos" w:cs="Calibri"/>
                <w:color w:val="000000"/>
                <w:sz w:val="22"/>
                <w:szCs w:val="22"/>
              </w:rPr>
            </w:pPr>
            <w:r w:rsidRPr="003E2DDC">
              <w:rPr>
                <w:rFonts w:ascii="Aptos" w:eastAsia="Calibri" w:hAnsi="Aptos" w:cs="Calibri"/>
                <w:color w:val="000000"/>
                <w:sz w:val="22"/>
                <w:szCs w:val="22"/>
              </w:rPr>
              <w:t>2015</w:t>
            </w:r>
          </w:p>
        </w:tc>
        <w:tc>
          <w:tcPr>
            <w:tcW w:w="1008" w:type="dxa"/>
          </w:tcPr>
          <w:p w14:paraId="6EE14347" w14:textId="77777777" w:rsidR="003E2DDC" w:rsidRPr="003E2DDC" w:rsidRDefault="003E2DDC">
            <w:pPr>
              <w:rPr>
                <w:rFonts w:ascii="Aptos" w:eastAsia="Calibri" w:hAnsi="Aptos" w:cs="Calibri"/>
                <w:color w:val="000000"/>
                <w:sz w:val="22"/>
                <w:szCs w:val="22"/>
              </w:rPr>
            </w:pPr>
            <w:r w:rsidRPr="003E2DDC">
              <w:rPr>
                <w:rFonts w:ascii="Aptos" w:eastAsia="Calibri" w:hAnsi="Aptos" w:cs="Calibri"/>
                <w:color w:val="000000"/>
                <w:sz w:val="22"/>
                <w:szCs w:val="22"/>
              </w:rPr>
              <w:t>(6-15)</w:t>
            </w:r>
          </w:p>
        </w:tc>
        <w:tc>
          <w:tcPr>
            <w:tcW w:w="10482" w:type="dxa"/>
            <w:gridSpan w:val="2"/>
          </w:tcPr>
          <w:p w14:paraId="52DEEC89" w14:textId="77777777" w:rsidR="003E2DDC" w:rsidRPr="003E2DDC" w:rsidRDefault="003E2DDC">
            <w:pPr>
              <w:rPr>
                <w:rFonts w:ascii="Aptos" w:eastAsia="Calibri" w:hAnsi="Aptos" w:cs="Calibri"/>
                <w:color w:val="000000"/>
                <w:sz w:val="22"/>
                <w:szCs w:val="22"/>
              </w:rPr>
            </w:pPr>
            <w:r w:rsidRPr="003E2DDC">
              <w:rPr>
                <w:rFonts w:ascii="Aptos" w:eastAsia="Calibri" w:hAnsi="Aptos" w:cs="Calibri"/>
                <w:color w:val="000000"/>
                <w:sz w:val="22"/>
                <w:szCs w:val="22"/>
              </w:rPr>
              <w:t>The New York State Council of Health-System Pharmacists encourages The New York State Board of Pharmacy to publish an online newsletter regularly to promote voluntary compliance of pharmacy and drug law.</w:t>
            </w:r>
          </w:p>
        </w:tc>
        <w:tc>
          <w:tcPr>
            <w:tcW w:w="3048" w:type="dxa"/>
            <w:gridSpan w:val="2"/>
          </w:tcPr>
          <w:p w14:paraId="4D25136B" w14:textId="0DD8B3E5" w:rsidR="003E2DDC" w:rsidRPr="003E2DDC" w:rsidRDefault="003E2DDC">
            <w:pPr>
              <w:rPr>
                <w:rFonts w:ascii="Aptos" w:eastAsia="Calibri" w:hAnsi="Aptos" w:cs="Calibri"/>
                <w:b/>
                <w:bCs/>
                <w:color w:val="000000"/>
                <w:sz w:val="20"/>
                <w:szCs w:val="20"/>
              </w:rPr>
            </w:pPr>
            <w:r w:rsidRPr="003E2DDC">
              <w:rPr>
                <w:rFonts w:ascii="Aptos" w:eastAsia="Calibri" w:hAnsi="Aptos" w:cs="Calibri"/>
                <w:b/>
                <w:bCs/>
                <w:color w:val="000000"/>
                <w:sz w:val="20"/>
                <w:szCs w:val="20"/>
              </w:rPr>
              <w:t xml:space="preserve">Sunset. </w:t>
            </w:r>
          </w:p>
        </w:tc>
      </w:tr>
      <w:tr w:rsidR="003E2DDC" w:rsidRPr="003E2DDC" w14:paraId="01503AFE" w14:textId="77777777" w:rsidTr="003E2DDC">
        <w:trPr>
          <w:trHeight w:val="870"/>
        </w:trPr>
        <w:tc>
          <w:tcPr>
            <w:tcW w:w="981" w:type="dxa"/>
          </w:tcPr>
          <w:p w14:paraId="2698D4E0" w14:textId="77777777" w:rsidR="003E2DDC" w:rsidRPr="003E2DDC" w:rsidRDefault="003E2DDC">
            <w:pPr>
              <w:rPr>
                <w:rFonts w:ascii="Aptos" w:eastAsia="Calibri" w:hAnsi="Aptos" w:cs="Calibri"/>
                <w:color w:val="000000"/>
                <w:sz w:val="22"/>
                <w:szCs w:val="22"/>
              </w:rPr>
            </w:pPr>
            <w:r w:rsidRPr="003E2DDC">
              <w:rPr>
                <w:rFonts w:ascii="Aptos" w:eastAsia="Calibri" w:hAnsi="Aptos" w:cs="Calibri"/>
                <w:color w:val="000000"/>
                <w:sz w:val="22"/>
                <w:szCs w:val="22"/>
              </w:rPr>
              <w:t>2015</w:t>
            </w:r>
          </w:p>
        </w:tc>
        <w:tc>
          <w:tcPr>
            <w:tcW w:w="1008" w:type="dxa"/>
          </w:tcPr>
          <w:p w14:paraId="502B6326" w14:textId="77777777" w:rsidR="003E2DDC" w:rsidRPr="003E2DDC" w:rsidRDefault="003E2DDC">
            <w:pPr>
              <w:rPr>
                <w:rFonts w:ascii="Aptos" w:eastAsia="Calibri" w:hAnsi="Aptos" w:cs="Calibri"/>
                <w:color w:val="000000"/>
                <w:sz w:val="22"/>
                <w:szCs w:val="22"/>
              </w:rPr>
            </w:pPr>
            <w:r w:rsidRPr="003E2DDC">
              <w:rPr>
                <w:rFonts w:ascii="Aptos" w:eastAsia="Calibri" w:hAnsi="Aptos" w:cs="Calibri"/>
                <w:color w:val="000000"/>
                <w:sz w:val="22"/>
                <w:szCs w:val="22"/>
              </w:rPr>
              <w:t>(7-15)</w:t>
            </w:r>
          </w:p>
        </w:tc>
        <w:tc>
          <w:tcPr>
            <w:tcW w:w="10482" w:type="dxa"/>
            <w:gridSpan w:val="2"/>
          </w:tcPr>
          <w:p w14:paraId="2B87977A" w14:textId="77777777" w:rsidR="003E2DDC" w:rsidRPr="003E2DDC" w:rsidRDefault="003E2DDC">
            <w:pPr>
              <w:rPr>
                <w:rFonts w:ascii="Aptos" w:eastAsia="Calibri" w:hAnsi="Aptos" w:cs="Calibri"/>
                <w:color w:val="000000"/>
                <w:sz w:val="22"/>
                <w:szCs w:val="22"/>
              </w:rPr>
            </w:pPr>
            <w:r w:rsidRPr="003E2DDC">
              <w:rPr>
                <w:rFonts w:ascii="Aptos" w:eastAsia="Calibri" w:hAnsi="Aptos" w:cs="Calibri"/>
                <w:color w:val="000000"/>
                <w:sz w:val="22"/>
                <w:szCs w:val="22"/>
              </w:rPr>
              <w:t>The New York State Council of Health-System Pharmacists Encourages the FDA to expedite the process of outsourcing medically necessary drugs from outside the U.S. to temporarily alleviate the critical drug shortage. Drug shortages pose a serious threat to patients until the resolution of shortage by the U.S. manufacturers, especially when the shortage is expected to be long term.</w:t>
            </w:r>
          </w:p>
        </w:tc>
        <w:tc>
          <w:tcPr>
            <w:tcW w:w="3048" w:type="dxa"/>
            <w:gridSpan w:val="2"/>
          </w:tcPr>
          <w:p w14:paraId="0BCAE1AA" w14:textId="546D9134" w:rsidR="003E2DDC" w:rsidRPr="003E2DDC" w:rsidRDefault="003E2DDC">
            <w:pPr>
              <w:rPr>
                <w:rFonts w:ascii="Aptos" w:eastAsia="Calibri" w:hAnsi="Aptos" w:cs="Calibri"/>
                <w:b/>
                <w:bCs/>
                <w:color w:val="000000"/>
                <w:sz w:val="20"/>
                <w:szCs w:val="20"/>
              </w:rPr>
            </w:pPr>
            <w:r w:rsidRPr="003E2DDC">
              <w:rPr>
                <w:rFonts w:ascii="Aptos" w:eastAsia="Calibri" w:hAnsi="Aptos" w:cs="Calibri"/>
                <w:b/>
                <w:bCs/>
                <w:color w:val="000000"/>
                <w:sz w:val="20"/>
                <w:szCs w:val="20"/>
              </w:rPr>
              <w:t xml:space="preserve">Adopt. </w:t>
            </w:r>
          </w:p>
        </w:tc>
      </w:tr>
      <w:tr w:rsidR="003E2DDC" w:rsidRPr="003E2DDC" w14:paraId="1450CD40" w14:textId="77777777" w:rsidTr="003E2DDC">
        <w:trPr>
          <w:trHeight w:val="656"/>
        </w:trPr>
        <w:tc>
          <w:tcPr>
            <w:tcW w:w="981" w:type="dxa"/>
          </w:tcPr>
          <w:p w14:paraId="7DF3C73F" w14:textId="77777777" w:rsidR="003E2DDC" w:rsidRPr="003E2DDC" w:rsidRDefault="003E2DDC">
            <w:pPr>
              <w:rPr>
                <w:rFonts w:ascii="Aptos" w:eastAsia="Calibri" w:hAnsi="Aptos" w:cs="Calibri"/>
                <w:color w:val="000000"/>
                <w:sz w:val="22"/>
                <w:szCs w:val="22"/>
              </w:rPr>
            </w:pPr>
            <w:r w:rsidRPr="003E2DDC">
              <w:rPr>
                <w:rFonts w:ascii="Aptos" w:eastAsia="Calibri" w:hAnsi="Aptos" w:cs="Calibri"/>
                <w:color w:val="000000"/>
                <w:sz w:val="22"/>
                <w:szCs w:val="22"/>
              </w:rPr>
              <w:t>2015</w:t>
            </w:r>
          </w:p>
        </w:tc>
        <w:tc>
          <w:tcPr>
            <w:tcW w:w="1008" w:type="dxa"/>
          </w:tcPr>
          <w:p w14:paraId="0C2FC173" w14:textId="77777777" w:rsidR="003E2DDC" w:rsidRPr="003E2DDC" w:rsidRDefault="003E2DDC">
            <w:pPr>
              <w:rPr>
                <w:rFonts w:ascii="Aptos" w:eastAsia="Calibri" w:hAnsi="Aptos" w:cs="Calibri"/>
                <w:color w:val="000000"/>
                <w:sz w:val="22"/>
                <w:szCs w:val="22"/>
              </w:rPr>
            </w:pPr>
            <w:r w:rsidRPr="003E2DDC">
              <w:rPr>
                <w:rFonts w:ascii="Aptos" w:eastAsia="Calibri" w:hAnsi="Aptos" w:cs="Calibri"/>
                <w:color w:val="000000"/>
                <w:sz w:val="22"/>
                <w:szCs w:val="22"/>
              </w:rPr>
              <w:t>(8-15)</w:t>
            </w:r>
          </w:p>
        </w:tc>
        <w:tc>
          <w:tcPr>
            <w:tcW w:w="10482" w:type="dxa"/>
            <w:gridSpan w:val="2"/>
          </w:tcPr>
          <w:p w14:paraId="1F1D2249" w14:textId="77777777" w:rsidR="003E2DDC" w:rsidRPr="003E2DDC" w:rsidRDefault="003E2DDC">
            <w:pPr>
              <w:rPr>
                <w:rFonts w:ascii="Aptos" w:eastAsia="Calibri" w:hAnsi="Aptos" w:cs="Calibri"/>
                <w:color w:val="000000"/>
                <w:sz w:val="22"/>
                <w:szCs w:val="22"/>
              </w:rPr>
            </w:pPr>
            <w:r w:rsidRPr="003E2DDC">
              <w:rPr>
                <w:rFonts w:ascii="Aptos" w:eastAsia="Calibri" w:hAnsi="Aptos" w:cs="Calibri"/>
                <w:color w:val="000000"/>
                <w:sz w:val="22"/>
                <w:szCs w:val="22"/>
              </w:rPr>
              <w:t>The New York State Council of Health-System Pharmacists supports the expansion of billing for CDTM services in New York State by instituting a payment structure guided by the level of cognitive services provided.</w:t>
            </w:r>
          </w:p>
        </w:tc>
        <w:tc>
          <w:tcPr>
            <w:tcW w:w="3048" w:type="dxa"/>
            <w:gridSpan w:val="2"/>
          </w:tcPr>
          <w:p w14:paraId="3BB90544" w14:textId="60D592A4" w:rsidR="003E2DDC" w:rsidRPr="003E2DDC" w:rsidRDefault="003E2DDC">
            <w:pPr>
              <w:rPr>
                <w:rFonts w:ascii="Aptos" w:eastAsia="Calibri" w:hAnsi="Aptos" w:cs="Calibri"/>
                <w:b/>
                <w:bCs/>
                <w:color w:val="000000"/>
                <w:sz w:val="20"/>
                <w:szCs w:val="20"/>
              </w:rPr>
            </w:pPr>
            <w:r w:rsidRPr="003E2DDC">
              <w:rPr>
                <w:rFonts w:ascii="Aptos" w:eastAsia="Calibri" w:hAnsi="Aptos" w:cs="Calibri"/>
                <w:b/>
                <w:bCs/>
                <w:color w:val="000000"/>
                <w:sz w:val="20"/>
                <w:szCs w:val="20"/>
              </w:rPr>
              <w:t>Adopt.</w:t>
            </w:r>
          </w:p>
        </w:tc>
      </w:tr>
      <w:tr w:rsidR="003E2DDC" w:rsidRPr="003E2DDC" w14:paraId="6E1A1663" w14:textId="77777777" w:rsidTr="003E2DDC">
        <w:trPr>
          <w:trHeight w:val="870"/>
        </w:trPr>
        <w:tc>
          <w:tcPr>
            <w:tcW w:w="981" w:type="dxa"/>
          </w:tcPr>
          <w:p w14:paraId="7ADEDFAC" w14:textId="77777777" w:rsidR="003E2DDC" w:rsidRPr="003E2DDC" w:rsidRDefault="003E2DDC">
            <w:pPr>
              <w:rPr>
                <w:rFonts w:ascii="Aptos" w:eastAsia="Calibri" w:hAnsi="Aptos" w:cs="Calibri"/>
                <w:color w:val="000000"/>
                <w:sz w:val="22"/>
                <w:szCs w:val="22"/>
              </w:rPr>
            </w:pPr>
            <w:r w:rsidRPr="003E2DDC">
              <w:rPr>
                <w:rFonts w:ascii="Aptos" w:eastAsia="Calibri" w:hAnsi="Aptos" w:cs="Calibri"/>
                <w:color w:val="000000"/>
                <w:sz w:val="22"/>
                <w:szCs w:val="22"/>
              </w:rPr>
              <w:t>2015</w:t>
            </w:r>
          </w:p>
        </w:tc>
        <w:tc>
          <w:tcPr>
            <w:tcW w:w="1008" w:type="dxa"/>
          </w:tcPr>
          <w:p w14:paraId="5337B801" w14:textId="77777777" w:rsidR="003E2DDC" w:rsidRPr="003E2DDC" w:rsidRDefault="003E2DDC">
            <w:pPr>
              <w:rPr>
                <w:rFonts w:ascii="Aptos" w:eastAsia="Calibri" w:hAnsi="Aptos" w:cs="Calibri"/>
                <w:color w:val="000000"/>
                <w:sz w:val="22"/>
                <w:szCs w:val="22"/>
              </w:rPr>
            </w:pPr>
            <w:r w:rsidRPr="003E2DDC">
              <w:rPr>
                <w:rFonts w:ascii="Aptos" w:eastAsia="Calibri" w:hAnsi="Aptos" w:cs="Calibri"/>
                <w:color w:val="000000"/>
                <w:sz w:val="22"/>
                <w:szCs w:val="22"/>
              </w:rPr>
              <w:t>(9-15)</w:t>
            </w:r>
          </w:p>
        </w:tc>
        <w:tc>
          <w:tcPr>
            <w:tcW w:w="10482" w:type="dxa"/>
            <w:gridSpan w:val="2"/>
          </w:tcPr>
          <w:p w14:paraId="1B9AD535" w14:textId="77777777" w:rsidR="003E2DDC" w:rsidRPr="003E2DDC" w:rsidRDefault="003E2DDC">
            <w:pPr>
              <w:rPr>
                <w:rFonts w:ascii="Aptos" w:eastAsia="Calibri" w:hAnsi="Aptos" w:cs="Calibri"/>
                <w:color w:val="000000"/>
                <w:sz w:val="22"/>
                <w:szCs w:val="22"/>
              </w:rPr>
            </w:pPr>
            <w:r w:rsidRPr="003E2DDC">
              <w:rPr>
                <w:rFonts w:ascii="Aptos" w:eastAsia="Calibri" w:hAnsi="Aptos" w:cs="Calibri"/>
                <w:color w:val="000000"/>
                <w:sz w:val="22"/>
                <w:szCs w:val="22"/>
              </w:rPr>
              <w:t>The New York State Council Of Health-System Pharmacists encourages the New York State Board of Pharmacy to create a provision within the rules and regulations applying to the practice of pharmacy to allow pharmacists to dispense a limited supply of medication to patients who are unable to obtain a prescription or access their usual source of supply for the purpose of prescription medication therapy continuity.</w:t>
            </w:r>
          </w:p>
        </w:tc>
        <w:tc>
          <w:tcPr>
            <w:tcW w:w="3048" w:type="dxa"/>
            <w:gridSpan w:val="2"/>
          </w:tcPr>
          <w:p w14:paraId="1DF219BD" w14:textId="6D7B15D9" w:rsidR="003E2DDC" w:rsidRPr="003E2DDC" w:rsidRDefault="003E2DDC">
            <w:pPr>
              <w:rPr>
                <w:rFonts w:ascii="Aptos" w:eastAsia="Calibri" w:hAnsi="Aptos" w:cs="Calibri"/>
                <w:b/>
                <w:bCs/>
                <w:color w:val="000000"/>
                <w:sz w:val="20"/>
                <w:szCs w:val="20"/>
              </w:rPr>
            </w:pPr>
            <w:r w:rsidRPr="003E2DDC">
              <w:rPr>
                <w:rFonts w:ascii="Aptos" w:eastAsia="Calibri" w:hAnsi="Aptos" w:cs="Calibri"/>
                <w:b/>
                <w:bCs/>
                <w:color w:val="000000"/>
                <w:sz w:val="20"/>
                <w:szCs w:val="20"/>
              </w:rPr>
              <w:t>Adopt.</w:t>
            </w:r>
          </w:p>
        </w:tc>
      </w:tr>
      <w:tr w:rsidR="003E2DDC" w:rsidRPr="003E2DDC" w14:paraId="112E1813" w14:textId="77777777" w:rsidTr="003E2DDC">
        <w:trPr>
          <w:trHeight w:val="870"/>
        </w:trPr>
        <w:tc>
          <w:tcPr>
            <w:tcW w:w="981" w:type="dxa"/>
          </w:tcPr>
          <w:p w14:paraId="79D9D8F6" w14:textId="77777777" w:rsidR="003E2DDC" w:rsidRPr="003E2DDC" w:rsidRDefault="003E2DDC">
            <w:pPr>
              <w:rPr>
                <w:rFonts w:ascii="Aptos" w:eastAsia="Calibri" w:hAnsi="Aptos" w:cs="Calibri"/>
                <w:color w:val="000000"/>
                <w:sz w:val="22"/>
                <w:szCs w:val="22"/>
              </w:rPr>
            </w:pPr>
            <w:r w:rsidRPr="003E2DDC">
              <w:rPr>
                <w:rFonts w:ascii="Aptos" w:eastAsia="Calibri" w:hAnsi="Aptos" w:cs="Calibri"/>
                <w:color w:val="000000"/>
                <w:sz w:val="22"/>
                <w:szCs w:val="22"/>
              </w:rPr>
              <w:t>2015</w:t>
            </w:r>
          </w:p>
        </w:tc>
        <w:tc>
          <w:tcPr>
            <w:tcW w:w="1008" w:type="dxa"/>
          </w:tcPr>
          <w:p w14:paraId="35653F18" w14:textId="77777777" w:rsidR="003E2DDC" w:rsidRPr="003E2DDC" w:rsidRDefault="003E2DDC">
            <w:pPr>
              <w:rPr>
                <w:rFonts w:ascii="Aptos" w:eastAsia="Calibri" w:hAnsi="Aptos" w:cs="Calibri"/>
                <w:color w:val="000000"/>
                <w:sz w:val="22"/>
                <w:szCs w:val="22"/>
              </w:rPr>
            </w:pPr>
            <w:r w:rsidRPr="003E2DDC">
              <w:rPr>
                <w:rFonts w:ascii="Aptos" w:eastAsia="Calibri" w:hAnsi="Aptos" w:cs="Calibri"/>
                <w:color w:val="000000"/>
                <w:sz w:val="22"/>
                <w:szCs w:val="22"/>
              </w:rPr>
              <w:t>(10-15)</w:t>
            </w:r>
          </w:p>
        </w:tc>
        <w:tc>
          <w:tcPr>
            <w:tcW w:w="10482" w:type="dxa"/>
            <w:gridSpan w:val="2"/>
          </w:tcPr>
          <w:p w14:paraId="08323A96" w14:textId="41E08375" w:rsidR="003E2DDC" w:rsidRPr="003E2DDC" w:rsidRDefault="003E2DDC">
            <w:pPr>
              <w:rPr>
                <w:rFonts w:ascii="Aptos" w:eastAsia="Calibri" w:hAnsi="Aptos" w:cs="Calibri"/>
                <w:color w:val="000000"/>
                <w:sz w:val="22"/>
                <w:szCs w:val="22"/>
              </w:rPr>
            </w:pPr>
            <w:r w:rsidRPr="003E2DDC">
              <w:rPr>
                <w:rFonts w:ascii="Aptos" w:eastAsia="Calibri" w:hAnsi="Aptos" w:cs="Calibri"/>
                <w:color w:val="000000"/>
                <w:sz w:val="22"/>
                <w:szCs w:val="22"/>
              </w:rPr>
              <w:t xml:space="preserve">The New York State Council of Health-System Pharmacists petitions that The American Society of Health-System Pharmacists (ASHP) publish a guidance document for governing bodies in the healthcare setting (e.g., TJC, CMS) to recognizes pharmacists as their own separate entity </w:t>
            </w:r>
            <w:r w:rsidRPr="003E2DDC">
              <w:rPr>
                <w:rFonts w:ascii="Aptos" w:eastAsia="Calibri" w:hAnsi="Aptos" w:cs="Calibri"/>
                <w:strike/>
                <w:color w:val="000000"/>
                <w:sz w:val="22"/>
                <w:szCs w:val="22"/>
              </w:rPr>
              <w:t>and not as a heterogeneous group, such as mid-level providers, allied health providers, or similar designations.</w:t>
            </w:r>
          </w:p>
        </w:tc>
        <w:tc>
          <w:tcPr>
            <w:tcW w:w="3048" w:type="dxa"/>
            <w:gridSpan w:val="2"/>
          </w:tcPr>
          <w:p w14:paraId="75948AA0" w14:textId="77777777" w:rsidR="003E2DDC" w:rsidRPr="003E2DDC" w:rsidRDefault="003E2DDC" w:rsidP="003E2DDC">
            <w:pPr>
              <w:rPr>
                <w:rFonts w:ascii="Aptos" w:eastAsia="Calibri" w:hAnsi="Aptos" w:cs="Calibri"/>
                <w:b/>
                <w:bCs/>
                <w:color w:val="000000"/>
                <w:sz w:val="20"/>
                <w:szCs w:val="20"/>
              </w:rPr>
            </w:pPr>
            <w:r w:rsidRPr="003E2DDC">
              <w:rPr>
                <w:rFonts w:ascii="Aptos" w:eastAsia="Calibri" w:hAnsi="Aptos" w:cs="Calibri"/>
                <w:b/>
                <w:bCs/>
                <w:color w:val="000000"/>
                <w:sz w:val="20"/>
                <w:szCs w:val="20"/>
              </w:rPr>
              <w:t xml:space="preserve">Amend as written. </w:t>
            </w:r>
          </w:p>
          <w:p w14:paraId="09FE4F2F" w14:textId="200EDF2D" w:rsidR="003E2DDC" w:rsidRPr="003E2DDC" w:rsidRDefault="003E2DDC">
            <w:pPr>
              <w:rPr>
                <w:rFonts w:ascii="Aptos" w:eastAsia="Calibri" w:hAnsi="Aptos" w:cs="Calibri"/>
                <w:color w:val="000000"/>
                <w:sz w:val="20"/>
                <w:szCs w:val="20"/>
              </w:rPr>
            </w:pPr>
          </w:p>
        </w:tc>
      </w:tr>
      <w:tr w:rsidR="003E2DDC" w:rsidRPr="003E2DDC" w14:paraId="07411E87" w14:textId="77777777" w:rsidTr="003E2DDC">
        <w:trPr>
          <w:trHeight w:val="870"/>
        </w:trPr>
        <w:tc>
          <w:tcPr>
            <w:tcW w:w="981" w:type="dxa"/>
          </w:tcPr>
          <w:p w14:paraId="305E5B9B" w14:textId="77777777" w:rsidR="003E2DDC" w:rsidRPr="003E2DDC" w:rsidRDefault="003E2DDC">
            <w:pPr>
              <w:rPr>
                <w:rFonts w:ascii="Aptos" w:eastAsia="Calibri" w:hAnsi="Aptos" w:cs="Calibri"/>
                <w:color w:val="000000"/>
                <w:sz w:val="22"/>
                <w:szCs w:val="22"/>
              </w:rPr>
            </w:pPr>
            <w:r w:rsidRPr="003E2DDC">
              <w:rPr>
                <w:rFonts w:ascii="Aptos" w:eastAsia="Calibri" w:hAnsi="Aptos" w:cs="Calibri"/>
                <w:color w:val="000000"/>
                <w:sz w:val="22"/>
                <w:szCs w:val="22"/>
              </w:rPr>
              <w:lastRenderedPageBreak/>
              <w:t>2015</w:t>
            </w:r>
          </w:p>
        </w:tc>
        <w:tc>
          <w:tcPr>
            <w:tcW w:w="1008" w:type="dxa"/>
          </w:tcPr>
          <w:p w14:paraId="2EED26D2" w14:textId="77777777" w:rsidR="003E2DDC" w:rsidRPr="003E2DDC" w:rsidRDefault="003E2DDC">
            <w:pPr>
              <w:rPr>
                <w:rFonts w:ascii="Aptos" w:eastAsia="Calibri" w:hAnsi="Aptos" w:cs="Calibri"/>
                <w:color w:val="000000"/>
                <w:sz w:val="22"/>
                <w:szCs w:val="22"/>
              </w:rPr>
            </w:pPr>
            <w:r w:rsidRPr="003E2DDC">
              <w:rPr>
                <w:rFonts w:ascii="Aptos" w:eastAsia="Calibri" w:hAnsi="Aptos" w:cs="Calibri"/>
                <w:color w:val="000000"/>
                <w:sz w:val="22"/>
                <w:szCs w:val="22"/>
              </w:rPr>
              <w:t>(11-15)</w:t>
            </w:r>
          </w:p>
        </w:tc>
        <w:tc>
          <w:tcPr>
            <w:tcW w:w="10482" w:type="dxa"/>
            <w:gridSpan w:val="2"/>
          </w:tcPr>
          <w:p w14:paraId="5AF71423" w14:textId="77777777" w:rsidR="003E2DDC" w:rsidRPr="003E2DDC" w:rsidRDefault="003E2DDC">
            <w:pPr>
              <w:rPr>
                <w:rFonts w:ascii="Aptos" w:eastAsia="Calibri" w:hAnsi="Aptos" w:cs="Calibri"/>
                <w:color w:val="000000"/>
                <w:sz w:val="22"/>
                <w:szCs w:val="22"/>
              </w:rPr>
            </w:pPr>
            <w:r w:rsidRPr="003E2DDC">
              <w:rPr>
                <w:rFonts w:ascii="Aptos" w:eastAsia="Calibri" w:hAnsi="Aptos" w:cs="Calibri"/>
                <w:color w:val="000000"/>
                <w:sz w:val="22"/>
                <w:szCs w:val="22"/>
              </w:rPr>
              <w:t xml:space="preserve">The New York State Council of Health-System Pharmacists supports the utilization of pharmacists to the fullest extent of the scope of practice in public emergencies in accord with any executive order created during the public emergency. </w:t>
            </w:r>
            <w:r w:rsidRPr="003E2DDC">
              <w:rPr>
                <w:rFonts w:ascii="Aptos" w:eastAsia="Calibri" w:hAnsi="Aptos" w:cs="Calibri"/>
                <w:strike/>
                <w:color w:val="000000"/>
                <w:sz w:val="22"/>
                <w:szCs w:val="22"/>
              </w:rPr>
              <w:t>The scope of practice includes but is limited to prescribing, dispensing, and administration of certain medications.</w:t>
            </w:r>
          </w:p>
        </w:tc>
        <w:tc>
          <w:tcPr>
            <w:tcW w:w="3048" w:type="dxa"/>
            <w:gridSpan w:val="2"/>
          </w:tcPr>
          <w:p w14:paraId="39C6F0C1" w14:textId="77777777" w:rsidR="003E2DDC" w:rsidRPr="003E2DDC" w:rsidRDefault="003E2DDC" w:rsidP="003E2DDC">
            <w:pPr>
              <w:rPr>
                <w:rFonts w:ascii="Aptos" w:eastAsia="Calibri" w:hAnsi="Aptos" w:cs="Calibri"/>
                <w:b/>
                <w:bCs/>
                <w:color w:val="000000"/>
                <w:sz w:val="20"/>
                <w:szCs w:val="20"/>
              </w:rPr>
            </w:pPr>
            <w:r w:rsidRPr="003E2DDC">
              <w:rPr>
                <w:rFonts w:ascii="Aptos" w:eastAsia="Calibri" w:hAnsi="Aptos" w:cs="Calibri"/>
                <w:b/>
                <w:bCs/>
                <w:color w:val="000000"/>
                <w:sz w:val="20"/>
                <w:szCs w:val="20"/>
              </w:rPr>
              <w:t xml:space="preserve">Amend as written. </w:t>
            </w:r>
          </w:p>
          <w:p w14:paraId="53CC785A" w14:textId="469769E9" w:rsidR="003E2DDC" w:rsidRPr="003E2DDC" w:rsidRDefault="003E2DDC">
            <w:pPr>
              <w:rPr>
                <w:rFonts w:ascii="Aptos" w:eastAsia="Calibri" w:hAnsi="Aptos" w:cs="Calibri"/>
                <w:color w:val="000000"/>
                <w:sz w:val="20"/>
                <w:szCs w:val="20"/>
              </w:rPr>
            </w:pPr>
          </w:p>
        </w:tc>
      </w:tr>
      <w:tr w:rsidR="003E2DDC" w:rsidRPr="003E2DDC" w14:paraId="45F3DC70" w14:textId="77777777" w:rsidTr="003E2DDC">
        <w:trPr>
          <w:trHeight w:val="870"/>
        </w:trPr>
        <w:tc>
          <w:tcPr>
            <w:tcW w:w="981" w:type="dxa"/>
          </w:tcPr>
          <w:p w14:paraId="683CE2C1" w14:textId="77777777" w:rsidR="003E2DDC" w:rsidRPr="003E2DDC" w:rsidRDefault="003E2DDC">
            <w:pPr>
              <w:rPr>
                <w:rFonts w:ascii="Aptos" w:eastAsia="Calibri" w:hAnsi="Aptos" w:cs="Calibri"/>
                <w:color w:val="000000"/>
                <w:sz w:val="22"/>
                <w:szCs w:val="22"/>
              </w:rPr>
            </w:pPr>
            <w:r w:rsidRPr="003E2DDC">
              <w:rPr>
                <w:rFonts w:ascii="Aptos" w:eastAsia="Calibri" w:hAnsi="Aptos" w:cs="Calibri"/>
                <w:color w:val="000000"/>
                <w:sz w:val="22"/>
                <w:szCs w:val="22"/>
              </w:rPr>
              <w:t>2015</w:t>
            </w:r>
          </w:p>
        </w:tc>
        <w:tc>
          <w:tcPr>
            <w:tcW w:w="1008" w:type="dxa"/>
          </w:tcPr>
          <w:p w14:paraId="02D3EB6C" w14:textId="77777777" w:rsidR="003E2DDC" w:rsidRPr="003E2DDC" w:rsidRDefault="003E2DDC">
            <w:pPr>
              <w:rPr>
                <w:rFonts w:ascii="Aptos" w:eastAsia="Calibri" w:hAnsi="Aptos" w:cs="Calibri"/>
                <w:color w:val="000000"/>
                <w:sz w:val="22"/>
                <w:szCs w:val="22"/>
              </w:rPr>
            </w:pPr>
            <w:r w:rsidRPr="003E2DDC">
              <w:rPr>
                <w:rFonts w:ascii="Aptos" w:eastAsia="Calibri" w:hAnsi="Aptos" w:cs="Calibri"/>
                <w:color w:val="000000"/>
                <w:sz w:val="22"/>
                <w:szCs w:val="22"/>
              </w:rPr>
              <w:t>(12-15)</w:t>
            </w:r>
          </w:p>
        </w:tc>
        <w:tc>
          <w:tcPr>
            <w:tcW w:w="10482" w:type="dxa"/>
            <w:gridSpan w:val="2"/>
          </w:tcPr>
          <w:p w14:paraId="16FB3187" w14:textId="77777777" w:rsidR="003E2DDC" w:rsidRPr="003E2DDC" w:rsidRDefault="003E2DDC">
            <w:pPr>
              <w:rPr>
                <w:rFonts w:ascii="Aptos" w:eastAsia="Calibri" w:hAnsi="Aptos" w:cs="Calibri"/>
                <w:color w:val="000000"/>
                <w:sz w:val="22"/>
                <w:szCs w:val="22"/>
              </w:rPr>
            </w:pPr>
            <w:r w:rsidRPr="003E2DDC">
              <w:rPr>
                <w:rFonts w:ascii="Aptos" w:eastAsia="Calibri" w:hAnsi="Aptos" w:cs="Calibri"/>
                <w:color w:val="000000"/>
                <w:sz w:val="22"/>
                <w:szCs w:val="22"/>
              </w:rPr>
              <w:t>The New York State Council of Health-System Pharmacists will focus on enhancing professional knowledge, promoting contribution to the medical and quality improvement literature, as well as influence system designs and decision support to address specific needs. NYSCHP supports recommendations from federal, state, and local regulatory agencies, professional associations such as the American Society of Health System Pharmacists, health care regulatory agencies such as Joint Commission on the Accreditation of Healthcare Organizations, as well as professional patient advocacy organizations such as the Institute for Healthcare Improvement, who’s missions’ include promoting overall patient safety. NYSCHP will strive to positively influence laws and regulations independently, as well as in collaboration with other organizations and or regulatory authorities to promote safer medication practices as well as advocating for overall improvements in patient care.</w:t>
            </w:r>
          </w:p>
          <w:p w14:paraId="3DA7D0BA" w14:textId="77777777" w:rsidR="003E2DDC" w:rsidRPr="003E2DDC" w:rsidRDefault="003E2DDC">
            <w:pPr>
              <w:rPr>
                <w:rFonts w:ascii="Aptos" w:eastAsia="Calibri" w:hAnsi="Aptos" w:cs="Calibri"/>
                <w:color w:val="000000"/>
                <w:sz w:val="22"/>
                <w:szCs w:val="22"/>
              </w:rPr>
            </w:pPr>
          </w:p>
          <w:p w14:paraId="69FF4164" w14:textId="77777777" w:rsidR="003E2DDC" w:rsidRPr="003E2DDC" w:rsidRDefault="003E2DDC">
            <w:pPr>
              <w:rPr>
                <w:rFonts w:ascii="Aptos" w:eastAsia="Calibri" w:hAnsi="Aptos" w:cs="Calibri"/>
                <w:color w:val="000000"/>
                <w:sz w:val="22"/>
                <w:szCs w:val="22"/>
              </w:rPr>
            </w:pPr>
          </w:p>
          <w:p w14:paraId="007C80A9" w14:textId="77777777" w:rsidR="003E2DDC" w:rsidRPr="003E2DDC" w:rsidRDefault="003E2DDC">
            <w:pPr>
              <w:rPr>
                <w:rFonts w:ascii="Aptos" w:eastAsia="Calibri" w:hAnsi="Aptos" w:cs="Calibri"/>
                <w:color w:val="000000"/>
                <w:sz w:val="22"/>
                <w:szCs w:val="22"/>
              </w:rPr>
            </w:pPr>
          </w:p>
        </w:tc>
        <w:tc>
          <w:tcPr>
            <w:tcW w:w="3048" w:type="dxa"/>
            <w:gridSpan w:val="2"/>
          </w:tcPr>
          <w:p w14:paraId="43607304" w14:textId="0855A31C" w:rsidR="003E2DDC" w:rsidRPr="003E2DDC" w:rsidRDefault="003E2DDC">
            <w:pPr>
              <w:rPr>
                <w:rFonts w:ascii="Aptos" w:eastAsia="Calibri" w:hAnsi="Aptos" w:cs="Calibri"/>
                <w:color w:val="000000"/>
                <w:sz w:val="20"/>
                <w:szCs w:val="20"/>
              </w:rPr>
            </w:pPr>
            <w:r w:rsidRPr="003E2DDC">
              <w:rPr>
                <w:rFonts w:ascii="Aptos" w:eastAsia="Calibri" w:hAnsi="Aptos" w:cs="Calibri"/>
                <w:b/>
                <w:bCs/>
                <w:color w:val="000000"/>
                <w:sz w:val="20"/>
                <w:szCs w:val="20"/>
              </w:rPr>
              <w:t>Sunset.</w:t>
            </w:r>
          </w:p>
        </w:tc>
      </w:tr>
      <w:tr w:rsidR="003E2DDC" w:rsidRPr="003E2DDC" w14:paraId="4148B951" w14:textId="77777777" w:rsidTr="003E2DDC">
        <w:trPr>
          <w:trHeight w:val="580"/>
        </w:trPr>
        <w:tc>
          <w:tcPr>
            <w:tcW w:w="981" w:type="dxa"/>
          </w:tcPr>
          <w:p w14:paraId="375C7C3F" w14:textId="77777777" w:rsidR="003E2DDC" w:rsidRPr="003E2DDC" w:rsidRDefault="003E2DDC">
            <w:pPr>
              <w:rPr>
                <w:rFonts w:ascii="Aptos" w:eastAsia="Calibri" w:hAnsi="Aptos" w:cs="Calibri"/>
                <w:color w:val="000000"/>
                <w:sz w:val="22"/>
                <w:szCs w:val="22"/>
              </w:rPr>
            </w:pPr>
            <w:r w:rsidRPr="003E2DDC">
              <w:rPr>
                <w:rFonts w:ascii="Aptos" w:eastAsia="Calibri" w:hAnsi="Aptos" w:cs="Calibri"/>
                <w:color w:val="000000"/>
                <w:sz w:val="22"/>
                <w:szCs w:val="22"/>
              </w:rPr>
              <w:t>2015</w:t>
            </w:r>
          </w:p>
        </w:tc>
        <w:tc>
          <w:tcPr>
            <w:tcW w:w="1008" w:type="dxa"/>
          </w:tcPr>
          <w:p w14:paraId="72174245" w14:textId="77777777" w:rsidR="003E2DDC" w:rsidRPr="003E2DDC" w:rsidRDefault="003E2DDC">
            <w:pPr>
              <w:rPr>
                <w:rFonts w:ascii="Aptos" w:eastAsia="Calibri" w:hAnsi="Aptos" w:cs="Calibri"/>
                <w:color w:val="000000"/>
                <w:sz w:val="22"/>
                <w:szCs w:val="22"/>
              </w:rPr>
            </w:pPr>
            <w:r w:rsidRPr="003E2DDC">
              <w:rPr>
                <w:rFonts w:ascii="Aptos" w:eastAsia="Calibri" w:hAnsi="Aptos" w:cs="Calibri"/>
                <w:color w:val="000000"/>
                <w:sz w:val="22"/>
                <w:szCs w:val="22"/>
              </w:rPr>
              <w:t>(13-15)</w:t>
            </w:r>
          </w:p>
        </w:tc>
        <w:tc>
          <w:tcPr>
            <w:tcW w:w="10482" w:type="dxa"/>
            <w:gridSpan w:val="2"/>
          </w:tcPr>
          <w:p w14:paraId="0156328D" w14:textId="76B52CC2" w:rsidR="003E2DDC" w:rsidRPr="003E2DDC" w:rsidRDefault="003E2DDC">
            <w:pPr>
              <w:rPr>
                <w:rFonts w:ascii="Aptos" w:eastAsia="Calibri" w:hAnsi="Aptos" w:cs="Calibri"/>
                <w:color w:val="000000"/>
                <w:sz w:val="22"/>
                <w:szCs w:val="22"/>
              </w:rPr>
            </w:pPr>
            <w:r w:rsidRPr="003E2DDC">
              <w:rPr>
                <w:rFonts w:ascii="Aptos" w:eastAsia="Calibri" w:hAnsi="Aptos" w:cs="Calibri"/>
                <w:color w:val="000000"/>
                <w:sz w:val="22"/>
                <w:szCs w:val="22"/>
              </w:rPr>
              <w:t>The New York State Council of Health-System Pharmacists supports the pharmacists’</w:t>
            </w:r>
            <w:r w:rsidRPr="003E2DDC">
              <w:rPr>
                <w:rFonts w:ascii="Aptos" w:eastAsia="Calibri" w:hAnsi="Aptos" w:cs="Calibri"/>
                <w:color w:val="FFFF00"/>
                <w:sz w:val="22"/>
                <w:szCs w:val="22"/>
              </w:rPr>
              <w:t xml:space="preserve">’ </w:t>
            </w:r>
            <w:r w:rsidRPr="003E2DDC">
              <w:rPr>
                <w:rFonts w:ascii="Aptos" w:eastAsia="Calibri" w:hAnsi="Aptos" w:cs="Calibri"/>
                <w:color w:val="000000"/>
                <w:sz w:val="22"/>
                <w:szCs w:val="22"/>
              </w:rPr>
              <w:t>active participation in the design, implementation and monitoring of the medication reconciliation process.</w:t>
            </w:r>
          </w:p>
          <w:p w14:paraId="62DE0AD6" w14:textId="77777777" w:rsidR="003E2DDC" w:rsidRPr="003E2DDC" w:rsidRDefault="003E2DDC">
            <w:pPr>
              <w:rPr>
                <w:rFonts w:ascii="Aptos" w:eastAsia="Calibri" w:hAnsi="Aptos" w:cs="Calibri"/>
                <w:color w:val="000000"/>
                <w:sz w:val="22"/>
                <w:szCs w:val="22"/>
              </w:rPr>
            </w:pPr>
          </w:p>
          <w:p w14:paraId="7B5295BF" w14:textId="77777777" w:rsidR="003E2DDC" w:rsidRPr="003E2DDC" w:rsidRDefault="003E2DDC">
            <w:pPr>
              <w:rPr>
                <w:rFonts w:ascii="Aptos" w:eastAsia="Calibri" w:hAnsi="Aptos" w:cs="Calibri"/>
                <w:color w:val="000000"/>
                <w:sz w:val="22"/>
                <w:szCs w:val="22"/>
              </w:rPr>
            </w:pPr>
          </w:p>
        </w:tc>
        <w:tc>
          <w:tcPr>
            <w:tcW w:w="3048" w:type="dxa"/>
            <w:gridSpan w:val="2"/>
          </w:tcPr>
          <w:p w14:paraId="2A47BC2B" w14:textId="44728593" w:rsidR="003E2DDC" w:rsidRPr="003E2DDC" w:rsidRDefault="003E2DDC">
            <w:pPr>
              <w:rPr>
                <w:rFonts w:ascii="Aptos" w:eastAsia="Calibri" w:hAnsi="Aptos" w:cs="Calibri"/>
                <w:b/>
                <w:bCs/>
                <w:color w:val="000000"/>
                <w:sz w:val="20"/>
                <w:szCs w:val="20"/>
              </w:rPr>
            </w:pPr>
            <w:r w:rsidRPr="003E2DDC">
              <w:rPr>
                <w:rFonts w:ascii="Aptos" w:eastAsia="Calibri" w:hAnsi="Aptos" w:cs="Calibri"/>
                <w:b/>
                <w:bCs/>
                <w:color w:val="000000"/>
                <w:sz w:val="20"/>
                <w:szCs w:val="20"/>
              </w:rPr>
              <w:t xml:space="preserve">Readopt. </w:t>
            </w:r>
          </w:p>
        </w:tc>
      </w:tr>
      <w:tr w:rsidR="003E2DDC" w:rsidRPr="003E2DDC" w14:paraId="079FC51C" w14:textId="77777777" w:rsidTr="003E2DDC">
        <w:trPr>
          <w:trHeight w:val="1450"/>
        </w:trPr>
        <w:tc>
          <w:tcPr>
            <w:tcW w:w="981" w:type="dxa"/>
          </w:tcPr>
          <w:p w14:paraId="1DFA3DE2" w14:textId="77777777" w:rsidR="003E2DDC" w:rsidRPr="003E2DDC" w:rsidRDefault="003E2DDC">
            <w:pPr>
              <w:rPr>
                <w:rFonts w:ascii="Aptos" w:eastAsia="Calibri" w:hAnsi="Aptos" w:cs="Calibri"/>
                <w:color w:val="000000"/>
                <w:sz w:val="22"/>
                <w:szCs w:val="22"/>
              </w:rPr>
            </w:pPr>
            <w:r w:rsidRPr="003E2DDC">
              <w:rPr>
                <w:rFonts w:ascii="Aptos" w:eastAsia="Calibri" w:hAnsi="Aptos" w:cs="Calibri"/>
                <w:color w:val="000000"/>
                <w:sz w:val="22"/>
                <w:szCs w:val="22"/>
              </w:rPr>
              <w:t>2015</w:t>
            </w:r>
          </w:p>
        </w:tc>
        <w:tc>
          <w:tcPr>
            <w:tcW w:w="1008" w:type="dxa"/>
          </w:tcPr>
          <w:p w14:paraId="2424CF56" w14:textId="77777777" w:rsidR="003E2DDC" w:rsidRPr="003E2DDC" w:rsidRDefault="003E2DDC">
            <w:pPr>
              <w:rPr>
                <w:rFonts w:ascii="Aptos" w:eastAsia="Calibri" w:hAnsi="Aptos" w:cs="Calibri"/>
                <w:color w:val="000000"/>
                <w:sz w:val="22"/>
                <w:szCs w:val="22"/>
              </w:rPr>
            </w:pPr>
            <w:r w:rsidRPr="003E2DDC">
              <w:rPr>
                <w:rFonts w:ascii="Aptos" w:eastAsia="Calibri" w:hAnsi="Aptos" w:cs="Calibri"/>
                <w:color w:val="000000"/>
                <w:sz w:val="22"/>
                <w:szCs w:val="22"/>
              </w:rPr>
              <w:t>(14-15)</w:t>
            </w:r>
          </w:p>
        </w:tc>
        <w:tc>
          <w:tcPr>
            <w:tcW w:w="10482" w:type="dxa"/>
            <w:gridSpan w:val="2"/>
          </w:tcPr>
          <w:p w14:paraId="3332CD9E" w14:textId="77777777" w:rsidR="003E2DDC" w:rsidRPr="003E2DDC" w:rsidRDefault="003E2DDC">
            <w:pPr>
              <w:rPr>
                <w:rFonts w:ascii="Aptos" w:eastAsia="Calibri" w:hAnsi="Aptos" w:cs="Calibri"/>
                <w:color w:val="000000"/>
                <w:sz w:val="22"/>
                <w:szCs w:val="22"/>
              </w:rPr>
            </w:pPr>
            <w:r w:rsidRPr="003E2DDC">
              <w:rPr>
                <w:rFonts w:ascii="Aptos" w:eastAsia="Calibri" w:hAnsi="Aptos" w:cs="Calibri"/>
                <w:color w:val="000000"/>
                <w:sz w:val="22"/>
                <w:szCs w:val="22"/>
              </w:rPr>
              <w:t>NYSCHP Will Focus On Enhancing Professional Knowledge, Promoting Contribution To The Medical And Quality Improvement Literature, As Well As Influence System Designs And Decision Support To Address Specific Needs. NYSCHP Supports Recommendations From Federal, State, And Local Regulatory Agencies, Professional Associations Such As The American Society Of Health System Pharmacists, Health Care Regulatory Agencies Such As Joint Commission On The Accreditation Of Healthcare Organizations, As Well As Professional Patient Advocacy Organizations Such As The Institute For Health Improvement, Who’s Missions’ Include Promoting Overall Patient Safety. NYSCHP Will Strive To Positively Influence Laws And Regulations Independently, As Well As In Collaboration With Other Organizations and Or Regulatory Authorities To Promote Safer Medication Practices As Well As Advocating For Overall Improvements In Patient Care.</w:t>
            </w:r>
          </w:p>
        </w:tc>
        <w:tc>
          <w:tcPr>
            <w:tcW w:w="3048" w:type="dxa"/>
            <w:gridSpan w:val="2"/>
          </w:tcPr>
          <w:p w14:paraId="3F06E2CB" w14:textId="5FCAE53F" w:rsidR="003E2DDC" w:rsidRPr="003E2DDC" w:rsidRDefault="003E2DDC">
            <w:pPr>
              <w:rPr>
                <w:rFonts w:ascii="Aptos" w:eastAsia="Calibri" w:hAnsi="Aptos" w:cs="Calibri"/>
                <w:color w:val="000000"/>
                <w:sz w:val="20"/>
                <w:szCs w:val="20"/>
              </w:rPr>
            </w:pPr>
            <w:r w:rsidRPr="003E2DDC">
              <w:rPr>
                <w:rFonts w:ascii="Aptos" w:eastAsia="Calibri" w:hAnsi="Aptos" w:cs="Calibri"/>
                <w:b/>
                <w:bCs/>
                <w:color w:val="000000"/>
                <w:sz w:val="20"/>
                <w:szCs w:val="20"/>
              </w:rPr>
              <w:t>Sunset.</w:t>
            </w:r>
          </w:p>
        </w:tc>
      </w:tr>
      <w:tr w:rsidR="003E2DDC" w:rsidRPr="003E2DDC" w14:paraId="6D20A771" w14:textId="77777777" w:rsidTr="003E2DDC">
        <w:trPr>
          <w:trHeight w:val="870"/>
        </w:trPr>
        <w:tc>
          <w:tcPr>
            <w:tcW w:w="981" w:type="dxa"/>
          </w:tcPr>
          <w:p w14:paraId="17596B7C" w14:textId="77777777" w:rsidR="003E2DDC" w:rsidRPr="003E2DDC" w:rsidRDefault="003E2DDC">
            <w:pPr>
              <w:rPr>
                <w:rFonts w:ascii="Aptos" w:eastAsia="Calibri" w:hAnsi="Aptos" w:cs="Calibri"/>
                <w:color w:val="000000"/>
                <w:sz w:val="22"/>
                <w:szCs w:val="22"/>
              </w:rPr>
            </w:pPr>
            <w:r w:rsidRPr="003E2DDC">
              <w:rPr>
                <w:rFonts w:ascii="Aptos" w:eastAsia="Calibri" w:hAnsi="Aptos" w:cs="Calibri"/>
                <w:color w:val="000000"/>
                <w:sz w:val="22"/>
                <w:szCs w:val="22"/>
              </w:rPr>
              <w:t>2010</w:t>
            </w:r>
          </w:p>
        </w:tc>
        <w:tc>
          <w:tcPr>
            <w:tcW w:w="1008" w:type="dxa"/>
          </w:tcPr>
          <w:p w14:paraId="5C7D433F" w14:textId="77777777" w:rsidR="003E2DDC" w:rsidRPr="003E2DDC" w:rsidRDefault="003E2DDC">
            <w:pPr>
              <w:rPr>
                <w:rFonts w:ascii="Aptos" w:eastAsia="Calibri" w:hAnsi="Aptos" w:cs="Calibri"/>
                <w:color w:val="000000"/>
                <w:sz w:val="22"/>
                <w:szCs w:val="22"/>
              </w:rPr>
            </w:pPr>
            <w:r w:rsidRPr="003E2DDC">
              <w:rPr>
                <w:rFonts w:ascii="Aptos" w:eastAsia="Calibri" w:hAnsi="Aptos" w:cs="Calibri"/>
                <w:color w:val="000000"/>
                <w:sz w:val="22"/>
                <w:szCs w:val="22"/>
              </w:rPr>
              <w:t>(4-10)</w:t>
            </w:r>
          </w:p>
        </w:tc>
        <w:tc>
          <w:tcPr>
            <w:tcW w:w="10482" w:type="dxa"/>
            <w:gridSpan w:val="2"/>
          </w:tcPr>
          <w:p w14:paraId="4C89A180" w14:textId="77777777" w:rsidR="003E2DDC" w:rsidRPr="003E2DDC" w:rsidRDefault="003E2DDC">
            <w:pPr>
              <w:rPr>
                <w:rFonts w:ascii="Aptos" w:eastAsia="Calibri" w:hAnsi="Aptos" w:cs="Calibri"/>
                <w:color w:val="000000"/>
                <w:sz w:val="22"/>
                <w:szCs w:val="22"/>
              </w:rPr>
            </w:pPr>
            <w:r w:rsidRPr="003E2DDC">
              <w:rPr>
                <w:rFonts w:ascii="Aptos" w:eastAsia="Calibri" w:hAnsi="Aptos" w:cs="Calibri"/>
                <w:color w:val="000000"/>
                <w:sz w:val="22"/>
                <w:szCs w:val="22"/>
              </w:rPr>
              <w:t>The New York State Council of Health-system Pharmacists supports health-system pharmacists use of the medical record as a means to communicate with other health care professionals and to document specific pharmaco-therapeutic recommendations to optimize patient outcomes.</w:t>
            </w:r>
          </w:p>
        </w:tc>
        <w:tc>
          <w:tcPr>
            <w:tcW w:w="3048" w:type="dxa"/>
            <w:gridSpan w:val="2"/>
          </w:tcPr>
          <w:p w14:paraId="57058EA1" w14:textId="1ED60535" w:rsidR="003E2DDC" w:rsidRPr="003E2DDC" w:rsidRDefault="003E2DDC">
            <w:pPr>
              <w:rPr>
                <w:rFonts w:ascii="Aptos" w:eastAsia="Calibri" w:hAnsi="Aptos" w:cs="Calibri"/>
                <w:color w:val="000000"/>
                <w:sz w:val="20"/>
                <w:szCs w:val="20"/>
              </w:rPr>
            </w:pPr>
            <w:r w:rsidRPr="003E2DDC">
              <w:rPr>
                <w:rFonts w:ascii="Aptos" w:eastAsia="Calibri" w:hAnsi="Aptos" w:cs="Calibri"/>
                <w:b/>
                <w:bCs/>
                <w:color w:val="000000"/>
                <w:sz w:val="20"/>
                <w:szCs w:val="20"/>
              </w:rPr>
              <w:t>Readopt.</w:t>
            </w:r>
          </w:p>
        </w:tc>
      </w:tr>
      <w:tr w:rsidR="003E2DDC" w:rsidRPr="003E2DDC" w14:paraId="6D65F030" w14:textId="77777777" w:rsidTr="003E2DDC">
        <w:trPr>
          <w:trHeight w:val="870"/>
        </w:trPr>
        <w:tc>
          <w:tcPr>
            <w:tcW w:w="981" w:type="dxa"/>
          </w:tcPr>
          <w:p w14:paraId="18C47D7C" w14:textId="77777777" w:rsidR="003E2DDC" w:rsidRPr="003E2DDC" w:rsidRDefault="003E2DDC">
            <w:pPr>
              <w:rPr>
                <w:rFonts w:ascii="Aptos" w:eastAsia="Calibri" w:hAnsi="Aptos" w:cs="Calibri"/>
                <w:color w:val="000000"/>
                <w:sz w:val="22"/>
                <w:szCs w:val="22"/>
              </w:rPr>
            </w:pPr>
            <w:r w:rsidRPr="003E2DDC">
              <w:rPr>
                <w:rFonts w:ascii="Aptos" w:eastAsia="Calibri" w:hAnsi="Aptos" w:cs="Calibri"/>
                <w:color w:val="000000"/>
                <w:sz w:val="22"/>
                <w:szCs w:val="22"/>
              </w:rPr>
              <w:t>2010</w:t>
            </w:r>
          </w:p>
        </w:tc>
        <w:tc>
          <w:tcPr>
            <w:tcW w:w="1008" w:type="dxa"/>
          </w:tcPr>
          <w:p w14:paraId="450EB305" w14:textId="77777777" w:rsidR="003E2DDC" w:rsidRPr="003E2DDC" w:rsidRDefault="003E2DDC">
            <w:pPr>
              <w:rPr>
                <w:rFonts w:ascii="Aptos" w:eastAsia="Calibri" w:hAnsi="Aptos" w:cs="Calibri"/>
                <w:color w:val="000000"/>
                <w:sz w:val="22"/>
                <w:szCs w:val="22"/>
              </w:rPr>
            </w:pPr>
            <w:r w:rsidRPr="003E2DDC">
              <w:rPr>
                <w:rFonts w:ascii="Aptos" w:eastAsia="Calibri" w:hAnsi="Aptos" w:cs="Calibri"/>
                <w:color w:val="000000"/>
                <w:sz w:val="22"/>
                <w:szCs w:val="22"/>
              </w:rPr>
              <w:t>(5-10)</w:t>
            </w:r>
          </w:p>
        </w:tc>
        <w:tc>
          <w:tcPr>
            <w:tcW w:w="10482" w:type="dxa"/>
            <w:gridSpan w:val="2"/>
          </w:tcPr>
          <w:p w14:paraId="5FF6B0C3" w14:textId="77777777" w:rsidR="003E2DDC" w:rsidRPr="003E2DDC" w:rsidRDefault="003E2DDC">
            <w:pPr>
              <w:rPr>
                <w:rFonts w:ascii="Aptos" w:eastAsia="Calibri" w:hAnsi="Aptos" w:cs="Calibri"/>
                <w:color w:val="000000"/>
                <w:sz w:val="22"/>
                <w:szCs w:val="22"/>
              </w:rPr>
            </w:pPr>
            <w:r w:rsidRPr="003E2DDC">
              <w:rPr>
                <w:rFonts w:ascii="Aptos" w:eastAsia="Calibri" w:hAnsi="Aptos" w:cs="Calibri"/>
                <w:color w:val="000000"/>
                <w:sz w:val="22"/>
                <w:szCs w:val="22"/>
              </w:rPr>
              <w:t>The New York State Council of Health-system Pharmacists (NYSCHP) supports the authorization of pharmacy interns who have completed immunizer training and other requirements to participate in immunization activities as per NYS legislation under the direct supervision of a licensed pharmacist and certified immunizer.</w:t>
            </w:r>
          </w:p>
        </w:tc>
        <w:tc>
          <w:tcPr>
            <w:tcW w:w="3048" w:type="dxa"/>
            <w:gridSpan w:val="2"/>
          </w:tcPr>
          <w:p w14:paraId="15E822E7" w14:textId="52B65295" w:rsidR="003E2DDC" w:rsidRPr="003E2DDC" w:rsidRDefault="003E2DDC">
            <w:pPr>
              <w:rPr>
                <w:rFonts w:ascii="Aptos" w:eastAsia="Calibri" w:hAnsi="Aptos" w:cs="Calibri"/>
                <w:color w:val="000000"/>
                <w:sz w:val="20"/>
                <w:szCs w:val="20"/>
              </w:rPr>
            </w:pPr>
            <w:r w:rsidRPr="003E2DDC">
              <w:rPr>
                <w:rFonts w:ascii="Aptos" w:eastAsia="Calibri" w:hAnsi="Aptos" w:cs="Calibri"/>
                <w:b/>
                <w:bCs/>
                <w:color w:val="000000"/>
                <w:sz w:val="20"/>
                <w:szCs w:val="20"/>
              </w:rPr>
              <w:t>Sunset.</w:t>
            </w:r>
          </w:p>
        </w:tc>
      </w:tr>
      <w:tr w:rsidR="003E2DDC" w:rsidRPr="003E2DDC" w14:paraId="2AE5AA0A" w14:textId="77777777" w:rsidTr="003E2DDC">
        <w:trPr>
          <w:trHeight w:val="870"/>
        </w:trPr>
        <w:tc>
          <w:tcPr>
            <w:tcW w:w="981" w:type="dxa"/>
          </w:tcPr>
          <w:p w14:paraId="7ABC4191" w14:textId="77777777" w:rsidR="003E2DDC" w:rsidRPr="003E2DDC" w:rsidRDefault="003E2DDC">
            <w:pPr>
              <w:rPr>
                <w:rFonts w:ascii="Aptos" w:eastAsia="Calibri" w:hAnsi="Aptos" w:cs="Calibri"/>
                <w:color w:val="000000"/>
                <w:sz w:val="22"/>
                <w:szCs w:val="22"/>
              </w:rPr>
            </w:pPr>
            <w:r w:rsidRPr="003E2DDC">
              <w:rPr>
                <w:rFonts w:ascii="Aptos" w:eastAsia="Calibri" w:hAnsi="Aptos" w:cs="Calibri"/>
                <w:color w:val="000000"/>
                <w:sz w:val="22"/>
                <w:szCs w:val="22"/>
              </w:rPr>
              <w:lastRenderedPageBreak/>
              <w:t>2010</w:t>
            </w:r>
          </w:p>
        </w:tc>
        <w:tc>
          <w:tcPr>
            <w:tcW w:w="1008" w:type="dxa"/>
          </w:tcPr>
          <w:p w14:paraId="232C59AE" w14:textId="77777777" w:rsidR="003E2DDC" w:rsidRPr="003E2DDC" w:rsidRDefault="003E2DDC">
            <w:pPr>
              <w:rPr>
                <w:rFonts w:ascii="Aptos" w:eastAsia="Calibri" w:hAnsi="Aptos" w:cs="Calibri"/>
                <w:color w:val="000000"/>
                <w:sz w:val="22"/>
                <w:szCs w:val="22"/>
              </w:rPr>
            </w:pPr>
            <w:r w:rsidRPr="003E2DDC">
              <w:rPr>
                <w:rFonts w:ascii="Aptos" w:eastAsia="Calibri" w:hAnsi="Aptos" w:cs="Calibri"/>
                <w:color w:val="000000"/>
                <w:sz w:val="22"/>
                <w:szCs w:val="22"/>
              </w:rPr>
              <w:t>(8-10)</w:t>
            </w:r>
          </w:p>
        </w:tc>
        <w:tc>
          <w:tcPr>
            <w:tcW w:w="10482" w:type="dxa"/>
            <w:gridSpan w:val="2"/>
          </w:tcPr>
          <w:p w14:paraId="77792161" w14:textId="77777777" w:rsidR="003E2DDC" w:rsidRPr="003E2DDC" w:rsidRDefault="003E2DDC">
            <w:pPr>
              <w:rPr>
                <w:rFonts w:ascii="Aptos" w:eastAsia="Calibri" w:hAnsi="Aptos" w:cs="Calibri"/>
                <w:color w:val="000000"/>
                <w:sz w:val="22"/>
                <w:szCs w:val="22"/>
              </w:rPr>
            </w:pPr>
            <w:r w:rsidRPr="003E2DDC">
              <w:rPr>
                <w:rFonts w:ascii="Aptos" w:eastAsia="Calibri" w:hAnsi="Aptos" w:cs="Calibri"/>
                <w:color w:val="000000"/>
                <w:sz w:val="22"/>
                <w:szCs w:val="22"/>
              </w:rPr>
              <w:t>The New York State Council of Health-system pharmacists supports the use of 28 days for expiration/ beyond use dating (with the exception of vaccines), for commercial sterile multi-dose products, once entered by the puncture of a needle or other injection devise. Regarding vaccines, for multi-dose vials that do not require reconstitution, doses may be withdrawn and administered until the expiration on the vial, unless otherwise specified by the manufacturer.</w:t>
            </w:r>
          </w:p>
          <w:p w14:paraId="7D0276C7" w14:textId="77777777" w:rsidR="003E2DDC" w:rsidRPr="003E2DDC" w:rsidRDefault="003E2DDC">
            <w:pPr>
              <w:rPr>
                <w:rFonts w:ascii="Aptos" w:eastAsia="Calibri" w:hAnsi="Aptos" w:cs="Calibri"/>
                <w:color w:val="000000"/>
                <w:sz w:val="22"/>
                <w:szCs w:val="22"/>
              </w:rPr>
            </w:pPr>
          </w:p>
          <w:p w14:paraId="6293A9E6" w14:textId="77777777" w:rsidR="003E2DDC" w:rsidRPr="003E2DDC" w:rsidRDefault="003E2DDC">
            <w:pPr>
              <w:rPr>
                <w:rFonts w:ascii="Aptos" w:eastAsia="Calibri" w:hAnsi="Aptos" w:cs="Calibri"/>
                <w:color w:val="000000"/>
                <w:sz w:val="22"/>
                <w:szCs w:val="22"/>
              </w:rPr>
            </w:pPr>
          </w:p>
          <w:p w14:paraId="55E9D543" w14:textId="77777777" w:rsidR="003E2DDC" w:rsidRPr="003E2DDC" w:rsidRDefault="003E2DDC">
            <w:pPr>
              <w:rPr>
                <w:rFonts w:ascii="Aptos" w:eastAsia="Calibri" w:hAnsi="Aptos" w:cs="Calibri"/>
                <w:color w:val="000000"/>
                <w:sz w:val="22"/>
                <w:szCs w:val="22"/>
              </w:rPr>
            </w:pPr>
          </w:p>
          <w:p w14:paraId="06A75D16" w14:textId="77777777" w:rsidR="003E2DDC" w:rsidRPr="003E2DDC" w:rsidRDefault="003E2DDC">
            <w:pPr>
              <w:rPr>
                <w:rFonts w:ascii="Aptos" w:eastAsia="Calibri" w:hAnsi="Aptos" w:cs="Calibri"/>
                <w:color w:val="000000"/>
                <w:sz w:val="22"/>
                <w:szCs w:val="22"/>
              </w:rPr>
            </w:pPr>
          </w:p>
        </w:tc>
        <w:tc>
          <w:tcPr>
            <w:tcW w:w="3048" w:type="dxa"/>
            <w:gridSpan w:val="2"/>
          </w:tcPr>
          <w:p w14:paraId="2C408A37" w14:textId="0F885994" w:rsidR="003E2DDC" w:rsidRPr="003E2DDC" w:rsidRDefault="003E2DDC">
            <w:pPr>
              <w:rPr>
                <w:rFonts w:ascii="Aptos" w:eastAsia="Calibri" w:hAnsi="Aptos" w:cs="Calibri"/>
                <w:b/>
                <w:bCs/>
                <w:sz w:val="20"/>
                <w:szCs w:val="20"/>
              </w:rPr>
            </w:pPr>
            <w:r w:rsidRPr="003E2DDC">
              <w:rPr>
                <w:rFonts w:ascii="Aptos" w:eastAsia="Calibri" w:hAnsi="Aptos" w:cs="Calibri"/>
                <w:b/>
                <w:bCs/>
                <w:sz w:val="20"/>
                <w:szCs w:val="20"/>
              </w:rPr>
              <w:t>Sunset.</w:t>
            </w:r>
          </w:p>
          <w:p w14:paraId="0E3A8BD6" w14:textId="77777777" w:rsidR="003E2DDC" w:rsidRDefault="003E2DDC">
            <w:pPr>
              <w:rPr>
                <w:rFonts w:ascii="Aptos" w:eastAsia="Calibri" w:hAnsi="Aptos" w:cs="Calibri"/>
                <w:sz w:val="20"/>
                <w:szCs w:val="20"/>
              </w:rPr>
            </w:pPr>
          </w:p>
          <w:p w14:paraId="5DAABE20" w14:textId="3BFDB7FE" w:rsidR="003E2DDC" w:rsidRPr="003E2DDC" w:rsidRDefault="003E2DDC" w:rsidP="003E2DDC">
            <w:pPr>
              <w:rPr>
                <w:rFonts w:ascii="Aptos" w:eastAsia="Calibri" w:hAnsi="Aptos" w:cs="Calibri"/>
                <w:color w:val="000000"/>
                <w:sz w:val="20"/>
                <w:szCs w:val="20"/>
              </w:rPr>
            </w:pPr>
            <w:r>
              <w:rPr>
                <w:rFonts w:ascii="Aptos" w:eastAsia="Calibri" w:hAnsi="Aptos" w:cs="Calibri"/>
                <w:sz w:val="20"/>
                <w:szCs w:val="20"/>
              </w:rPr>
              <w:t xml:space="preserve">In lieu of: being </w:t>
            </w:r>
            <w:r w:rsidRPr="003E2DDC">
              <w:rPr>
                <w:rFonts w:ascii="Aptos" w:eastAsia="Calibri" w:hAnsi="Aptos" w:cs="Calibri"/>
                <w:sz w:val="20"/>
                <w:szCs w:val="20"/>
              </w:rPr>
              <w:t>covered under the USP 797/800 standards</w:t>
            </w:r>
          </w:p>
        </w:tc>
      </w:tr>
      <w:tr w:rsidR="003E2DDC" w:rsidRPr="003E2DDC" w14:paraId="57AFDE49" w14:textId="77777777" w:rsidTr="003E2DDC">
        <w:trPr>
          <w:trHeight w:val="386"/>
        </w:trPr>
        <w:tc>
          <w:tcPr>
            <w:tcW w:w="981" w:type="dxa"/>
          </w:tcPr>
          <w:p w14:paraId="47B907B1" w14:textId="77777777" w:rsidR="003E2DDC" w:rsidRPr="003E2DDC" w:rsidRDefault="003E2DDC">
            <w:pPr>
              <w:rPr>
                <w:rFonts w:ascii="Aptos" w:eastAsia="Calibri" w:hAnsi="Aptos" w:cs="Calibri"/>
                <w:color w:val="000000"/>
                <w:sz w:val="22"/>
                <w:szCs w:val="22"/>
              </w:rPr>
            </w:pPr>
            <w:r w:rsidRPr="003E2DDC">
              <w:rPr>
                <w:rFonts w:ascii="Aptos" w:eastAsia="Calibri" w:hAnsi="Aptos" w:cs="Calibri"/>
                <w:color w:val="000000"/>
                <w:sz w:val="22"/>
                <w:szCs w:val="22"/>
              </w:rPr>
              <w:t>2005</w:t>
            </w:r>
          </w:p>
        </w:tc>
        <w:tc>
          <w:tcPr>
            <w:tcW w:w="1008" w:type="dxa"/>
          </w:tcPr>
          <w:p w14:paraId="2068E4C6" w14:textId="77777777" w:rsidR="003E2DDC" w:rsidRPr="003E2DDC" w:rsidRDefault="003E2DDC">
            <w:pPr>
              <w:rPr>
                <w:rFonts w:ascii="Aptos" w:eastAsia="Calibri" w:hAnsi="Aptos" w:cs="Calibri"/>
                <w:color w:val="000000"/>
                <w:sz w:val="22"/>
                <w:szCs w:val="22"/>
              </w:rPr>
            </w:pPr>
            <w:r w:rsidRPr="003E2DDC">
              <w:rPr>
                <w:rFonts w:ascii="Aptos" w:eastAsia="Calibri" w:hAnsi="Aptos" w:cs="Calibri"/>
                <w:color w:val="000000"/>
                <w:sz w:val="22"/>
                <w:szCs w:val="22"/>
              </w:rPr>
              <w:t>(1-05)</w:t>
            </w:r>
          </w:p>
        </w:tc>
        <w:tc>
          <w:tcPr>
            <w:tcW w:w="10482" w:type="dxa"/>
            <w:gridSpan w:val="2"/>
          </w:tcPr>
          <w:p w14:paraId="731D40BD" w14:textId="77777777" w:rsidR="003E2DDC" w:rsidRPr="003E2DDC" w:rsidRDefault="003E2DDC">
            <w:pPr>
              <w:rPr>
                <w:rFonts w:ascii="Aptos" w:eastAsia="Calibri" w:hAnsi="Aptos" w:cs="Calibri"/>
                <w:color w:val="000000"/>
                <w:sz w:val="22"/>
                <w:szCs w:val="22"/>
              </w:rPr>
            </w:pPr>
            <w:r w:rsidRPr="003E2DDC">
              <w:rPr>
                <w:rFonts w:ascii="Aptos" w:eastAsia="Calibri" w:hAnsi="Aptos" w:cs="Calibri"/>
                <w:color w:val="000000"/>
                <w:sz w:val="22"/>
                <w:szCs w:val="22"/>
              </w:rPr>
              <w:t>Penalties for Drug Counterfeiters: The NYSCHP proposes: 1. An increased Pharmacist and public awareness of drug product counterfeiting; 2. That Pharmacists be encouraged to learn how to identify instances of counterfeiting; 3. That the patient and prescriber be notified of appropriate treatment and monitoring subsequent to identification of a counterfeiting incident; 4. That appropriate local and state regulatory bodies be notified when counterfeit drugs are encountered or suspected; 5. That Pharmacists should implement appropriate security measures in the procurement process to avoid counterfeit drugs; and 6. That drug counterfeiters should be subjected to the severest penalties and their enforcement.</w:t>
            </w:r>
          </w:p>
        </w:tc>
        <w:tc>
          <w:tcPr>
            <w:tcW w:w="3048" w:type="dxa"/>
            <w:gridSpan w:val="2"/>
          </w:tcPr>
          <w:p w14:paraId="605B0726" w14:textId="77777777" w:rsidR="003E2DDC" w:rsidRPr="003E2DDC" w:rsidRDefault="003E2DDC" w:rsidP="003E2DDC">
            <w:pPr>
              <w:rPr>
                <w:rFonts w:ascii="Aptos" w:eastAsia="Calibri" w:hAnsi="Aptos" w:cs="Calibri"/>
                <w:b/>
                <w:bCs/>
                <w:sz w:val="20"/>
                <w:szCs w:val="20"/>
              </w:rPr>
            </w:pPr>
            <w:r w:rsidRPr="003E2DDC">
              <w:rPr>
                <w:rFonts w:ascii="Aptos" w:eastAsia="Calibri" w:hAnsi="Aptos" w:cs="Calibri"/>
                <w:b/>
                <w:bCs/>
                <w:sz w:val="20"/>
                <w:szCs w:val="20"/>
              </w:rPr>
              <w:t>Sunset.</w:t>
            </w:r>
          </w:p>
          <w:p w14:paraId="1F2E307F" w14:textId="77777777" w:rsidR="003E2DDC" w:rsidRDefault="003E2DDC" w:rsidP="003E2DDC">
            <w:pPr>
              <w:rPr>
                <w:rFonts w:ascii="Aptos" w:eastAsia="Calibri" w:hAnsi="Aptos" w:cs="Calibri"/>
                <w:sz w:val="20"/>
                <w:szCs w:val="20"/>
              </w:rPr>
            </w:pPr>
          </w:p>
          <w:p w14:paraId="4449976F" w14:textId="26ABBF0B" w:rsidR="003E2DDC" w:rsidRPr="003E2DDC" w:rsidRDefault="003E2DDC" w:rsidP="003E2DDC">
            <w:pPr>
              <w:rPr>
                <w:rFonts w:ascii="Aptos" w:eastAsia="Calibri" w:hAnsi="Aptos" w:cs="Calibri"/>
                <w:color w:val="000000"/>
                <w:sz w:val="20"/>
                <w:szCs w:val="20"/>
              </w:rPr>
            </w:pPr>
            <w:r>
              <w:rPr>
                <w:rFonts w:ascii="Aptos" w:eastAsia="Calibri" w:hAnsi="Aptos" w:cs="Calibri"/>
                <w:sz w:val="20"/>
                <w:szCs w:val="20"/>
              </w:rPr>
              <w:t xml:space="preserve">In lieu of: </w:t>
            </w:r>
            <w:r>
              <w:rPr>
                <w:rFonts w:ascii="Aptos" w:eastAsia="Calibri" w:hAnsi="Aptos" w:cs="Calibri"/>
                <w:sz w:val="20"/>
                <w:szCs w:val="20"/>
              </w:rPr>
              <w:t>being c</w:t>
            </w:r>
            <w:r w:rsidRPr="003E2DDC">
              <w:rPr>
                <w:rFonts w:ascii="Aptos" w:eastAsia="Calibri" w:hAnsi="Aptos" w:cs="Calibri"/>
                <w:sz w:val="20"/>
                <w:szCs w:val="20"/>
              </w:rPr>
              <w:t>overed as part of DSCA requirements</w:t>
            </w:r>
          </w:p>
        </w:tc>
      </w:tr>
      <w:tr w:rsidR="003E2DDC" w:rsidRPr="003E2DDC" w14:paraId="52BBF6AE" w14:textId="77777777" w:rsidTr="003E2DDC">
        <w:trPr>
          <w:trHeight w:val="1799"/>
        </w:trPr>
        <w:tc>
          <w:tcPr>
            <w:tcW w:w="981" w:type="dxa"/>
          </w:tcPr>
          <w:p w14:paraId="10EF71B6" w14:textId="77777777" w:rsidR="003E2DDC" w:rsidRPr="003E2DDC" w:rsidRDefault="003E2DDC">
            <w:pPr>
              <w:rPr>
                <w:rFonts w:ascii="Aptos" w:eastAsia="Calibri" w:hAnsi="Aptos" w:cs="Calibri"/>
                <w:color w:val="000000"/>
                <w:sz w:val="22"/>
                <w:szCs w:val="22"/>
              </w:rPr>
            </w:pPr>
            <w:r w:rsidRPr="003E2DDC">
              <w:rPr>
                <w:rFonts w:ascii="Aptos" w:eastAsia="Calibri" w:hAnsi="Aptos" w:cs="Calibri"/>
                <w:color w:val="000000"/>
                <w:sz w:val="22"/>
                <w:szCs w:val="22"/>
              </w:rPr>
              <w:t>2005</w:t>
            </w:r>
          </w:p>
          <w:p w14:paraId="4CEA08C4" w14:textId="77777777" w:rsidR="003E2DDC" w:rsidRPr="003E2DDC" w:rsidRDefault="003E2DDC">
            <w:pPr>
              <w:rPr>
                <w:rFonts w:ascii="Aptos" w:eastAsia="Calibri" w:hAnsi="Aptos" w:cs="Calibri"/>
                <w:color w:val="000000"/>
                <w:sz w:val="22"/>
                <w:szCs w:val="22"/>
              </w:rPr>
            </w:pPr>
          </w:p>
        </w:tc>
        <w:tc>
          <w:tcPr>
            <w:tcW w:w="1008" w:type="dxa"/>
          </w:tcPr>
          <w:p w14:paraId="495F2324" w14:textId="77777777" w:rsidR="003E2DDC" w:rsidRPr="003E2DDC" w:rsidRDefault="003E2DDC">
            <w:pPr>
              <w:rPr>
                <w:rFonts w:ascii="Aptos" w:eastAsia="Calibri" w:hAnsi="Aptos" w:cs="Calibri"/>
                <w:color w:val="000000"/>
                <w:sz w:val="22"/>
                <w:szCs w:val="22"/>
              </w:rPr>
            </w:pPr>
            <w:r w:rsidRPr="003E2DDC">
              <w:rPr>
                <w:rFonts w:ascii="Aptos" w:eastAsia="Calibri" w:hAnsi="Aptos" w:cs="Calibri"/>
                <w:color w:val="000000"/>
                <w:sz w:val="22"/>
                <w:szCs w:val="22"/>
              </w:rPr>
              <w:t>(2-05)</w:t>
            </w:r>
          </w:p>
          <w:p w14:paraId="61D3F10C" w14:textId="77777777" w:rsidR="003E2DDC" w:rsidRPr="003E2DDC" w:rsidRDefault="003E2DDC">
            <w:pPr>
              <w:rPr>
                <w:rFonts w:ascii="Aptos" w:eastAsia="Calibri" w:hAnsi="Aptos" w:cs="Calibri"/>
                <w:color w:val="000000"/>
                <w:sz w:val="22"/>
                <w:szCs w:val="22"/>
              </w:rPr>
            </w:pPr>
          </w:p>
        </w:tc>
        <w:tc>
          <w:tcPr>
            <w:tcW w:w="10482" w:type="dxa"/>
            <w:gridSpan w:val="2"/>
          </w:tcPr>
          <w:p w14:paraId="1AD33274" w14:textId="77777777" w:rsidR="003E2DDC" w:rsidRPr="003E2DDC" w:rsidRDefault="003E2DDC">
            <w:pPr>
              <w:rPr>
                <w:rFonts w:ascii="Aptos" w:eastAsia="Calibri" w:hAnsi="Aptos" w:cs="Calibri"/>
                <w:color w:val="000000"/>
                <w:sz w:val="22"/>
                <w:szCs w:val="22"/>
              </w:rPr>
            </w:pPr>
            <w:r w:rsidRPr="003E2DDC">
              <w:rPr>
                <w:rFonts w:ascii="Aptos" w:eastAsia="Calibri" w:hAnsi="Aptos" w:cs="Calibri"/>
                <w:color w:val="000000"/>
                <w:sz w:val="22"/>
                <w:szCs w:val="22"/>
              </w:rPr>
              <w:t>New York State Council of Health-system Pharmacists Statement on the Comprehensive Role of the Health-system Pharmacist. The NYSCHP recognizes and supports the various multidimensional roles of the health-system pharmacist necessary to meet and exceed the demands and expectations of patients and healthcare providers in all types of health-system pharmacy practice settings in the 21st century. Further, the NYSCHP advocates that pharmacists with a wide range of education, skill sets, and competencies be required to work collaboratively to provide the full range of services necessary to the provision of direct and indirect patient care services.</w:t>
            </w:r>
          </w:p>
        </w:tc>
        <w:tc>
          <w:tcPr>
            <w:tcW w:w="3048" w:type="dxa"/>
            <w:gridSpan w:val="2"/>
          </w:tcPr>
          <w:p w14:paraId="33433E7E" w14:textId="43DAC94A" w:rsidR="003E2DDC" w:rsidRPr="003E2DDC" w:rsidRDefault="003E2DDC">
            <w:pPr>
              <w:rPr>
                <w:rFonts w:ascii="Aptos" w:eastAsia="Calibri" w:hAnsi="Aptos" w:cs="Calibri"/>
                <w:color w:val="000000"/>
                <w:sz w:val="20"/>
                <w:szCs w:val="20"/>
              </w:rPr>
            </w:pPr>
            <w:r w:rsidRPr="003E2DDC">
              <w:rPr>
                <w:rFonts w:ascii="Aptos" w:eastAsia="Calibri" w:hAnsi="Aptos" w:cs="Calibri"/>
                <w:b/>
                <w:bCs/>
                <w:color w:val="000000"/>
                <w:sz w:val="20"/>
                <w:szCs w:val="20"/>
              </w:rPr>
              <w:t>Readopt.</w:t>
            </w:r>
          </w:p>
        </w:tc>
      </w:tr>
      <w:tr w:rsidR="003E2DDC" w:rsidRPr="003E2DDC" w14:paraId="63B84AE6" w14:textId="77777777" w:rsidTr="003E2DDC">
        <w:trPr>
          <w:trHeight w:val="3207"/>
        </w:trPr>
        <w:tc>
          <w:tcPr>
            <w:tcW w:w="981" w:type="dxa"/>
          </w:tcPr>
          <w:p w14:paraId="0FF35C5D" w14:textId="77777777" w:rsidR="003E2DDC" w:rsidRPr="003E2DDC" w:rsidRDefault="003E2DDC">
            <w:pPr>
              <w:rPr>
                <w:rFonts w:ascii="Aptos" w:eastAsia="Calibri" w:hAnsi="Aptos" w:cs="Calibri"/>
                <w:color w:val="000000"/>
                <w:sz w:val="22"/>
                <w:szCs w:val="22"/>
              </w:rPr>
            </w:pPr>
            <w:r w:rsidRPr="003E2DDC">
              <w:rPr>
                <w:rFonts w:ascii="Aptos" w:eastAsia="Calibri" w:hAnsi="Aptos" w:cs="Calibri"/>
                <w:color w:val="000000"/>
                <w:sz w:val="22"/>
                <w:szCs w:val="22"/>
              </w:rPr>
              <w:t>2005</w:t>
            </w:r>
          </w:p>
        </w:tc>
        <w:tc>
          <w:tcPr>
            <w:tcW w:w="1008" w:type="dxa"/>
          </w:tcPr>
          <w:p w14:paraId="062B0586" w14:textId="77777777" w:rsidR="003E2DDC" w:rsidRPr="003E2DDC" w:rsidRDefault="003E2DDC">
            <w:pPr>
              <w:rPr>
                <w:rFonts w:ascii="Aptos" w:eastAsia="Calibri" w:hAnsi="Aptos" w:cs="Calibri"/>
                <w:color w:val="000000"/>
                <w:sz w:val="22"/>
                <w:szCs w:val="22"/>
              </w:rPr>
            </w:pPr>
            <w:r w:rsidRPr="003E2DDC">
              <w:rPr>
                <w:rFonts w:ascii="Aptos" w:eastAsia="Calibri" w:hAnsi="Aptos" w:cs="Calibri"/>
                <w:color w:val="000000"/>
                <w:sz w:val="22"/>
                <w:szCs w:val="22"/>
              </w:rPr>
              <w:t>(3-05)</w:t>
            </w:r>
          </w:p>
        </w:tc>
        <w:tc>
          <w:tcPr>
            <w:tcW w:w="10482" w:type="dxa"/>
            <w:gridSpan w:val="2"/>
          </w:tcPr>
          <w:p w14:paraId="2A2339B2" w14:textId="1375B81D" w:rsidR="003E2DDC" w:rsidRPr="003E2DDC" w:rsidRDefault="003E2DDC" w:rsidP="003E2DDC">
            <w:pPr>
              <w:rPr>
                <w:rFonts w:ascii="Aptos" w:eastAsia="Calibri" w:hAnsi="Aptos" w:cs="Calibri"/>
                <w:color w:val="000000"/>
                <w:sz w:val="22"/>
                <w:szCs w:val="22"/>
              </w:rPr>
            </w:pPr>
            <w:r w:rsidRPr="003E2DDC">
              <w:rPr>
                <w:rFonts w:ascii="Aptos" w:eastAsia="Calibri" w:hAnsi="Aptos" w:cs="Calibri"/>
                <w:color w:val="000000"/>
                <w:sz w:val="22"/>
                <w:szCs w:val="22"/>
              </w:rPr>
              <w:t>New York State Council of Health-system Pharmacists Statement on the Role of the Healthsystem Pharmacist in Pain Management. The New York State Council of Health-system Pharmacists (NYSCHP) strongly believes that pharmacists should assume accountability for professional competency in pain management concepts and therapy options. Further the (NYSCHP) recommends that hospital and health-system pharmacists, in collaboration with other health care providers, perform pain assessments and implement rational and individualized approaches to pain management for their patients. Further, pharmacists are strongly encouraged to be proactive in disseminating pain management information to patients and other health professionals.</w:t>
            </w:r>
          </w:p>
        </w:tc>
        <w:tc>
          <w:tcPr>
            <w:tcW w:w="3048" w:type="dxa"/>
            <w:gridSpan w:val="2"/>
          </w:tcPr>
          <w:p w14:paraId="2469258D" w14:textId="1B2C7448" w:rsidR="003E2DDC" w:rsidRPr="003E2DDC" w:rsidRDefault="003E2DDC">
            <w:pPr>
              <w:rPr>
                <w:rFonts w:ascii="Aptos" w:eastAsia="Calibri" w:hAnsi="Aptos" w:cs="Calibri"/>
                <w:color w:val="000000"/>
                <w:sz w:val="20"/>
                <w:szCs w:val="20"/>
              </w:rPr>
            </w:pPr>
            <w:r w:rsidRPr="003E2DDC">
              <w:rPr>
                <w:rFonts w:ascii="Aptos" w:eastAsia="Calibri" w:hAnsi="Aptos" w:cs="Calibri"/>
                <w:b/>
                <w:bCs/>
                <w:color w:val="000000"/>
                <w:sz w:val="20"/>
                <w:szCs w:val="20"/>
              </w:rPr>
              <w:t>Readopt.</w:t>
            </w:r>
          </w:p>
        </w:tc>
      </w:tr>
      <w:tr w:rsidR="003E2DDC" w:rsidRPr="003E2DDC" w14:paraId="40249D3B" w14:textId="77777777" w:rsidTr="003E2DDC">
        <w:trPr>
          <w:trHeight w:val="3284"/>
        </w:trPr>
        <w:tc>
          <w:tcPr>
            <w:tcW w:w="981" w:type="dxa"/>
          </w:tcPr>
          <w:p w14:paraId="301E33D8" w14:textId="77777777" w:rsidR="003E2DDC" w:rsidRPr="003E2DDC" w:rsidRDefault="003E2DDC">
            <w:pPr>
              <w:rPr>
                <w:rFonts w:ascii="Aptos" w:eastAsia="Calibri" w:hAnsi="Aptos" w:cs="Calibri"/>
                <w:color w:val="000000"/>
                <w:sz w:val="22"/>
                <w:szCs w:val="22"/>
              </w:rPr>
            </w:pPr>
            <w:r w:rsidRPr="003E2DDC">
              <w:rPr>
                <w:rFonts w:ascii="Aptos" w:eastAsia="Calibri" w:hAnsi="Aptos" w:cs="Calibri"/>
                <w:color w:val="000000"/>
                <w:sz w:val="22"/>
                <w:szCs w:val="22"/>
              </w:rPr>
              <w:lastRenderedPageBreak/>
              <w:t>2005</w:t>
            </w:r>
          </w:p>
        </w:tc>
        <w:tc>
          <w:tcPr>
            <w:tcW w:w="1008" w:type="dxa"/>
          </w:tcPr>
          <w:p w14:paraId="11B7BA97" w14:textId="77777777" w:rsidR="003E2DDC" w:rsidRPr="003E2DDC" w:rsidRDefault="003E2DDC">
            <w:pPr>
              <w:rPr>
                <w:rFonts w:ascii="Aptos" w:eastAsia="Calibri" w:hAnsi="Aptos" w:cs="Calibri"/>
                <w:color w:val="000000"/>
                <w:sz w:val="22"/>
                <w:szCs w:val="22"/>
              </w:rPr>
            </w:pPr>
            <w:r w:rsidRPr="003E2DDC">
              <w:rPr>
                <w:rFonts w:ascii="Aptos" w:eastAsia="Calibri" w:hAnsi="Aptos" w:cs="Calibri"/>
                <w:color w:val="000000"/>
                <w:sz w:val="22"/>
                <w:szCs w:val="22"/>
              </w:rPr>
              <w:t>(4-05)</w:t>
            </w:r>
          </w:p>
        </w:tc>
        <w:tc>
          <w:tcPr>
            <w:tcW w:w="10482" w:type="dxa"/>
            <w:gridSpan w:val="2"/>
          </w:tcPr>
          <w:p w14:paraId="507DF385" w14:textId="77777777" w:rsidR="003E2DDC" w:rsidRPr="003E2DDC" w:rsidRDefault="003E2DDC">
            <w:pPr>
              <w:rPr>
                <w:rFonts w:ascii="Aptos" w:eastAsia="Calibri" w:hAnsi="Aptos" w:cs="Calibri"/>
                <w:color w:val="000000"/>
                <w:sz w:val="22"/>
                <w:szCs w:val="22"/>
              </w:rPr>
            </w:pPr>
            <w:r w:rsidRPr="003E2DDC">
              <w:rPr>
                <w:rFonts w:ascii="Aptos" w:eastAsia="Calibri" w:hAnsi="Aptos" w:cs="Calibri"/>
                <w:color w:val="000000"/>
                <w:sz w:val="22"/>
                <w:szCs w:val="22"/>
              </w:rPr>
              <w:t>New York State Council of Health-system Pharmacists Statement on the Role of the Healthsystem Pharmacist in Emergency Preparedness. The New York State Council of Health-system Pharmacists (NYSCHP) believes that health-system pharmacists must assertively exercise their leadership role and responsibilities in preparing for and responding to large-scale disasters</w:t>
            </w:r>
            <w:r w:rsidRPr="003E2DDC">
              <w:rPr>
                <w:rFonts w:ascii="Aptos" w:eastAsia="Calibri" w:hAnsi="Aptos" w:cs="Calibri"/>
                <w:strike/>
                <w:color w:val="000000"/>
                <w:sz w:val="22"/>
                <w:szCs w:val="22"/>
              </w:rPr>
              <w:t>. These include, but are not limited to industrial accidents, airplane or train crashes, explosions, fires, terrorist attacks with weapons of mass destruction, including biological and chemical agents and radiological, nuclear, and explosive devices. Further, health-system leaders must communicate the needs of state and local emergency planning leaders with health-system pharmacists and proactively involve them in establishing policies and procedures for responding to large scale emergency situations.</w:t>
            </w:r>
            <w:r w:rsidRPr="003E2DDC">
              <w:rPr>
                <w:rFonts w:ascii="Aptos" w:eastAsia="Calibri" w:hAnsi="Aptos" w:cs="Calibri"/>
                <w:color w:val="000000"/>
                <w:sz w:val="22"/>
                <w:szCs w:val="22"/>
              </w:rPr>
              <w:t xml:space="preserve"> Further, leaders of emergency planning at the state and local levels must call upon pharmacists to participate in the full range of issues related to pharmaceuticals used in large scale emergency situations.</w:t>
            </w:r>
          </w:p>
        </w:tc>
        <w:tc>
          <w:tcPr>
            <w:tcW w:w="3048" w:type="dxa"/>
            <w:gridSpan w:val="2"/>
          </w:tcPr>
          <w:p w14:paraId="5F54F0A1" w14:textId="13827EDD" w:rsidR="003E2DDC" w:rsidRPr="003E2DDC" w:rsidRDefault="003E2DDC">
            <w:pPr>
              <w:rPr>
                <w:rFonts w:ascii="Aptos" w:eastAsia="Calibri" w:hAnsi="Aptos" w:cs="Calibri"/>
                <w:b/>
                <w:bCs/>
                <w:color w:val="000000"/>
                <w:sz w:val="20"/>
                <w:szCs w:val="20"/>
              </w:rPr>
            </w:pPr>
            <w:r w:rsidRPr="003E2DDC">
              <w:rPr>
                <w:rFonts w:ascii="Aptos" w:eastAsia="Calibri" w:hAnsi="Aptos" w:cs="Calibri"/>
                <w:b/>
                <w:bCs/>
                <w:color w:val="000000"/>
                <w:sz w:val="20"/>
                <w:szCs w:val="20"/>
              </w:rPr>
              <w:t xml:space="preserve">Amend as written. </w:t>
            </w:r>
          </w:p>
          <w:p w14:paraId="14EBFA06" w14:textId="77777777" w:rsidR="003E2DDC" w:rsidRPr="003E2DDC" w:rsidRDefault="003E2DDC">
            <w:pPr>
              <w:rPr>
                <w:rFonts w:ascii="Aptos" w:eastAsia="Calibri" w:hAnsi="Aptos" w:cs="Calibri"/>
                <w:color w:val="000000"/>
                <w:sz w:val="20"/>
                <w:szCs w:val="20"/>
              </w:rPr>
            </w:pPr>
          </w:p>
          <w:p w14:paraId="0AF405CB" w14:textId="15BE4A95" w:rsidR="003E2DDC" w:rsidRPr="003E2DDC" w:rsidRDefault="003E2DDC">
            <w:pPr>
              <w:rPr>
                <w:rFonts w:ascii="Aptos" w:eastAsia="Calibri" w:hAnsi="Aptos" w:cs="Calibri"/>
                <w:color w:val="000000"/>
                <w:sz w:val="20"/>
                <w:szCs w:val="20"/>
              </w:rPr>
            </w:pPr>
          </w:p>
        </w:tc>
      </w:tr>
      <w:tr w:rsidR="003E2DDC" w:rsidRPr="003E2DDC" w14:paraId="08BAE7A8" w14:textId="77777777" w:rsidTr="003E2DDC">
        <w:trPr>
          <w:trHeight w:val="1160"/>
        </w:trPr>
        <w:tc>
          <w:tcPr>
            <w:tcW w:w="981" w:type="dxa"/>
          </w:tcPr>
          <w:p w14:paraId="57B0B1E1" w14:textId="77777777" w:rsidR="003E2DDC" w:rsidRPr="003E2DDC" w:rsidRDefault="003E2DDC">
            <w:pPr>
              <w:rPr>
                <w:rFonts w:ascii="Aptos" w:eastAsia="Calibri" w:hAnsi="Aptos" w:cs="Calibri"/>
                <w:color w:val="000000"/>
                <w:sz w:val="22"/>
                <w:szCs w:val="22"/>
              </w:rPr>
            </w:pPr>
            <w:r w:rsidRPr="003E2DDC">
              <w:rPr>
                <w:rFonts w:ascii="Aptos" w:eastAsia="Calibri" w:hAnsi="Aptos" w:cs="Calibri"/>
                <w:color w:val="000000"/>
                <w:sz w:val="22"/>
                <w:szCs w:val="22"/>
              </w:rPr>
              <w:t>2005</w:t>
            </w:r>
          </w:p>
        </w:tc>
        <w:tc>
          <w:tcPr>
            <w:tcW w:w="1008" w:type="dxa"/>
          </w:tcPr>
          <w:p w14:paraId="30A4EF96" w14:textId="77777777" w:rsidR="003E2DDC" w:rsidRPr="003E2DDC" w:rsidRDefault="003E2DDC">
            <w:pPr>
              <w:rPr>
                <w:rFonts w:ascii="Aptos" w:eastAsia="Calibri" w:hAnsi="Aptos" w:cs="Calibri"/>
                <w:color w:val="000000"/>
                <w:sz w:val="22"/>
                <w:szCs w:val="22"/>
              </w:rPr>
            </w:pPr>
            <w:r w:rsidRPr="003E2DDC">
              <w:rPr>
                <w:rFonts w:ascii="Aptos" w:eastAsia="Calibri" w:hAnsi="Aptos" w:cs="Calibri"/>
                <w:color w:val="000000"/>
                <w:sz w:val="22"/>
                <w:szCs w:val="22"/>
              </w:rPr>
              <w:t>(5-05)</w:t>
            </w:r>
          </w:p>
        </w:tc>
        <w:tc>
          <w:tcPr>
            <w:tcW w:w="10482" w:type="dxa"/>
            <w:gridSpan w:val="2"/>
          </w:tcPr>
          <w:p w14:paraId="42882815" w14:textId="77777777" w:rsidR="003E2DDC" w:rsidRPr="003E2DDC" w:rsidRDefault="003E2DDC">
            <w:pPr>
              <w:rPr>
                <w:rFonts w:ascii="Aptos" w:eastAsia="Calibri" w:hAnsi="Aptos" w:cs="Calibri"/>
                <w:color w:val="000000"/>
                <w:sz w:val="22"/>
                <w:szCs w:val="22"/>
              </w:rPr>
            </w:pPr>
            <w:r w:rsidRPr="003E2DDC">
              <w:rPr>
                <w:rFonts w:ascii="Aptos" w:eastAsia="Calibri" w:hAnsi="Aptos" w:cs="Calibri"/>
                <w:color w:val="000000"/>
                <w:sz w:val="22"/>
                <w:szCs w:val="22"/>
              </w:rPr>
              <w:t>New York State Council of Health-system Pharmacists Statement on the Role of the Healthsystem Pharmacist in Drug Product Selection. The New York State Council of Health-system Pharmacists (NYSCHP) advocates that decisions on the management of a medication formulary system, including but not limited to therapeutic interchange and generic substitution; (1) should be based on clinical, ethical, legal, social, philosophical, quality-of-life, safety, and pharmacoeconomic factors that result in optimal patient care, and (2) must include the active and direct involvement of physicians, pharmacists, and other appropriate health care professionals. Further, the NYSCHP advocates that decisions on the management of a medication formulary system should not be based solely on economic factors."</w:t>
            </w:r>
          </w:p>
        </w:tc>
        <w:tc>
          <w:tcPr>
            <w:tcW w:w="3048" w:type="dxa"/>
            <w:gridSpan w:val="2"/>
          </w:tcPr>
          <w:p w14:paraId="7C767841" w14:textId="60FE70DD" w:rsidR="003E2DDC" w:rsidRPr="003E2DDC" w:rsidRDefault="003E2DDC">
            <w:pPr>
              <w:rPr>
                <w:rFonts w:ascii="Aptos" w:eastAsia="Calibri" w:hAnsi="Aptos" w:cs="Calibri"/>
                <w:b/>
                <w:bCs/>
                <w:color w:val="000000"/>
                <w:sz w:val="20"/>
                <w:szCs w:val="20"/>
              </w:rPr>
            </w:pPr>
            <w:r w:rsidRPr="003E2DDC">
              <w:rPr>
                <w:rFonts w:ascii="Aptos" w:eastAsia="Calibri" w:hAnsi="Aptos" w:cs="Calibri"/>
                <w:b/>
                <w:bCs/>
                <w:color w:val="000000"/>
                <w:sz w:val="20"/>
                <w:szCs w:val="20"/>
              </w:rPr>
              <w:t>Readopt.</w:t>
            </w:r>
          </w:p>
        </w:tc>
      </w:tr>
      <w:tr w:rsidR="003E2DDC" w:rsidRPr="003E2DDC" w14:paraId="25BD149C" w14:textId="77777777" w:rsidTr="003E2DDC">
        <w:trPr>
          <w:trHeight w:val="746"/>
        </w:trPr>
        <w:tc>
          <w:tcPr>
            <w:tcW w:w="981" w:type="dxa"/>
          </w:tcPr>
          <w:p w14:paraId="0555D1A8" w14:textId="77777777" w:rsidR="003E2DDC" w:rsidRPr="003E2DDC" w:rsidRDefault="003E2DDC">
            <w:pPr>
              <w:rPr>
                <w:rFonts w:ascii="Aptos" w:eastAsia="Calibri" w:hAnsi="Aptos" w:cs="Calibri"/>
                <w:color w:val="000000"/>
                <w:sz w:val="22"/>
                <w:szCs w:val="22"/>
              </w:rPr>
            </w:pPr>
            <w:r w:rsidRPr="003E2DDC">
              <w:rPr>
                <w:rFonts w:ascii="Aptos" w:eastAsia="Calibri" w:hAnsi="Aptos" w:cs="Calibri"/>
                <w:color w:val="000000"/>
                <w:sz w:val="22"/>
                <w:szCs w:val="22"/>
              </w:rPr>
              <w:t>2000</w:t>
            </w:r>
          </w:p>
        </w:tc>
        <w:tc>
          <w:tcPr>
            <w:tcW w:w="1008" w:type="dxa"/>
          </w:tcPr>
          <w:p w14:paraId="4858C14B" w14:textId="77777777" w:rsidR="003E2DDC" w:rsidRPr="003E2DDC" w:rsidRDefault="003E2DDC">
            <w:pPr>
              <w:rPr>
                <w:rFonts w:ascii="Aptos" w:eastAsia="Calibri" w:hAnsi="Aptos" w:cs="Calibri"/>
                <w:color w:val="000000"/>
                <w:sz w:val="22"/>
                <w:szCs w:val="22"/>
              </w:rPr>
            </w:pPr>
            <w:r w:rsidRPr="003E2DDC">
              <w:rPr>
                <w:rFonts w:ascii="Aptos" w:eastAsia="Calibri" w:hAnsi="Aptos" w:cs="Calibri"/>
                <w:color w:val="000000"/>
                <w:sz w:val="22"/>
                <w:szCs w:val="22"/>
              </w:rPr>
              <w:t>(1-00)</w:t>
            </w:r>
          </w:p>
        </w:tc>
        <w:tc>
          <w:tcPr>
            <w:tcW w:w="10482" w:type="dxa"/>
            <w:gridSpan w:val="2"/>
          </w:tcPr>
          <w:p w14:paraId="0FFC3AFB" w14:textId="77777777" w:rsidR="003E2DDC" w:rsidRPr="003E2DDC" w:rsidRDefault="003E2DDC">
            <w:pPr>
              <w:rPr>
                <w:rFonts w:ascii="Aptos" w:eastAsia="Calibri" w:hAnsi="Aptos" w:cs="Calibri"/>
                <w:color w:val="000000"/>
                <w:sz w:val="22"/>
                <w:szCs w:val="22"/>
              </w:rPr>
            </w:pPr>
            <w:r w:rsidRPr="003E2DDC">
              <w:rPr>
                <w:rFonts w:ascii="Aptos" w:eastAsia="Calibri" w:hAnsi="Aptos" w:cs="Calibri"/>
                <w:color w:val="000000"/>
                <w:sz w:val="22"/>
                <w:szCs w:val="22"/>
              </w:rPr>
              <w:t>Pharmacist Role in Fail Safe Medication Use. The New York State Council of Health-system Pharmacists supports and encourages the establishment of a standardized system of reporting medication errors. The New York State Council of Health-system Pharmacists promotes voluntary reporting of medication errors which is non-punitive, stressing quality improvement and future prevention.</w:t>
            </w:r>
          </w:p>
        </w:tc>
        <w:tc>
          <w:tcPr>
            <w:tcW w:w="3048" w:type="dxa"/>
            <w:gridSpan w:val="2"/>
          </w:tcPr>
          <w:p w14:paraId="5A6F75C4" w14:textId="0436BCA1" w:rsidR="003E2DDC" w:rsidRPr="003E2DDC" w:rsidRDefault="003E2DDC">
            <w:pPr>
              <w:rPr>
                <w:rFonts w:ascii="Aptos" w:eastAsia="Calibri" w:hAnsi="Aptos" w:cs="Calibri"/>
                <w:b/>
                <w:bCs/>
                <w:color w:val="000000"/>
                <w:sz w:val="20"/>
                <w:szCs w:val="20"/>
              </w:rPr>
            </w:pPr>
            <w:r w:rsidRPr="003E2DDC">
              <w:rPr>
                <w:rFonts w:ascii="Aptos" w:eastAsia="Calibri" w:hAnsi="Aptos" w:cs="Calibri"/>
                <w:b/>
                <w:bCs/>
                <w:color w:val="000000"/>
                <w:sz w:val="20"/>
                <w:szCs w:val="20"/>
              </w:rPr>
              <w:t>Readopt.</w:t>
            </w:r>
          </w:p>
        </w:tc>
      </w:tr>
      <w:tr w:rsidR="003E2DDC" w:rsidRPr="003E2DDC" w14:paraId="1F706772" w14:textId="77777777" w:rsidTr="003E2DDC">
        <w:trPr>
          <w:trHeight w:val="1061"/>
        </w:trPr>
        <w:tc>
          <w:tcPr>
            <w:tcW w:w="981" w:type="dxa"/>
          </w:tcPr>
          <w:p w14:paraId="61CC6C3A" w14:textId="77777777" w:rsidR="003E2DDC" w:rsidRPr="003E2DDC" w:rsidRDefault="003E2DDC">
            <w:pPr>
              <w:rPr>
                <w:rFonts w:ascii="Aptos" w:eastAsia="Calibri" w:hAnsi="Aptos" w:cs="Calibri"/>
                <w:color w:val="000000"/>
                <w:sz w:val="22"/>
                <w:szCs w:val="22"/>
              </w:rPr>
            </w:pPr>
            <w:r w:rsidRPr="003E2DDC">
              <w:rPr>
                <w:rFonts w:ascii="Aptos" w:eastAsia="Calibri" w:hAnsi="Aptos" w:cs="Calibri"/>
                <w:color w:val="000000"/>
                <w:sz w:val="22"/>
                <w:szCs w:val="22"/>
              </w:rPr>
              <w:t>1995</w:t>
            </w:r>
          </w:p>
        </w:tc>
        <w:tc>
          <w:tcPr>
            <w:tcW w:w="1008" w:type="dxa"/>
          </w:tcPr>
          <w:p w14:paraId="7A60D8D0" w14:textId="77777777" w:rsidR="003E2DDC" w:rsidRPr="003E2DDC" w:rsidRDefault="003E2DDC">
            <w:pPr>
              <w:rPr>
                <w:rFonts w:ascii="Aptos" w:eastAsia="Calibri" w:hAnsi="Aptos" w:cs="Calibri"/>
                <w:color w:val="000000"/>
                <w:sz w:val="22"/>
                <w:szCs w:val="22"/>
              </w:rPr>
            </w:pPr>
            <w:r w:rsidRPr="003E2DDC">
              <w:rPr>
                <w:rFonts w:ascii="Aptos" w:eastAsia="Calibri" w:hAnsi="Aptos" w:cs="Calibri"/>
                <w:color w:val="000000"/>
                <w:sz w:val="22"/>
                <w:szCs w:val="22"/>
              </w:rPr>
              <w:t>(2-95)</w:t>
            </w:r>
          </w:p>
        </w:tc>
        <w:tc>
          <w:tcPr>
            <w:tcW w:w="10482" w:type="dxa"/>
            <w:gridSpan w:val="2"/>
          </w:tcPr>
          <w:p w14:paraId="706AAB68" w14:textId="77777777" w:rsidR="003E2DDC" w:rsidRPr="003E2DDC" w:rsidRDefault="003E2DDC">
            <w:pPr>
              <w:rPr>
                <w:rFonts w:ascii="Aptos" w:eastAsia="Calibri" w:hAnsi="Aptos" w:cs="Calibri"/>
                <w:color w:val="000000"/>
                <w:sz w:val="22"/>
                <w:szCs w:val="22"/>
              </w:rPr>
            </w:pPr>
            <w:r w:rsidRPr="003E2DDC">
              <w:rPr>
                <w:rFonts w:ascii="Aptos" w:eastAsia="Calibri" w:hAnsi="Aptos" w:cs="Calibri"/>
                <w:color w:val="000000"/>
                <w:sz w:val="22"/>
                <w:szCs w:val="22"/>
              </w:rPr>
              <w:t>ASHP Standards of Practice. The New York State Council of Health-system Pharmacists accepts and promotes the use of ASHP Standards of Practice as written.</w:t>
            </w:r>
          </w:p>
        </w:tc>
        <w:tc>
          <w:tcPr>
            <w:tcW w:w="3048" w:type="dxa"/>
            <w:gridSpan w:val="2"/>
          </w:tcPr>
          <w:p w14:paraId="473E9AC2" w14:textId="4933BAA1" w:rsidR="003E2DDC" w:rsidRPr="003E2DDC" w:rsidRDefault="003E2DDC">
            <w:pPr>
              <w:rPr>
                <w:rFonts w:ascii="Aptos" w:eastAsia="Calibri" w:hAnsi="Aptos" w:cs="Calibri"/>
                <w:color w:val="000000"/>
                <w:sz w:val="20"/>
                <w:szCs w:val="20"/>
              </w:rPr>
            </w:pPr>
            <w:r w:rsidRPr="003E2DDC">
              <w:rPr>
                <w:rFonts w:ascii="Aptos" w:eastAsia="Calibri" w:hAnsi="Aptos" w:cs="Calibri"/>
                <w:b/>
                <w:bCs/>
                <w:color w:val="000000"/>
                <w:sz w:val="20"/>
                <w:szCs w:val="20"/>
              </w:rPr>
              <w:t>Sunset.</w:t>
            </w:r>
          </w:p>
        </w:tc>
      </w:tr>
    </w:tbl>
    <w:p w14:paraId="363D517D" w14:textId="77777777" w:rsidR="008B57DF" w:rsidRPr="003E2DDC" w:rsidRDefault="008B57DF">
      <w:pPr>
        <w:rPr>
          <w:rFonts w:ascii="Aptos" w:eastAsia="Arial" w:hAnsi="Aptos" w:cs="Arial"/>
          <w:sz w:val="22"/>
          <w:szCs w:val="22"/>
        </w:rPr>
      </w:pPr>
    </w:p>
    <w:p w14:paraId="696BF06A" w14:textId="77777777" w:rsidR="008B57DF" w:rsidRPr="003E2DDC" w:rsidRDefault="008B57DF">
      <w:pPr>
        <w:rPr>
          <w:rFonts w:ascii="Aptos" w:hAnsi="Aptos"/>
          <w:sz w:val="18"/>
          <w:szCs w:val="18"/>
        </w:rPr>
      </w:pPr>
    </w:p>
    <w:sectPr w:rsidR="008B57DF" w:rsidRPr="003E2DDC">
      <w:pgSz w:w="15840" w:h="12240" w:orient="landscape"/>
      <w:pgMar w:top="576" w:right="576" w:bottom="576" w:left="57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7DF"/>
    <w:rsid w:val="000E6574"/>
    <w:rsid w:val="00187232"/>
    <w:rsid w:val="003E2DDC"/>
    <w:rsid w:val="004D7D40"/>
    <w:rsid w:val="005D0CC2"/>
    <w:rsid w:val="007F5572"/>
    <w:rsid w:val="008B57DF"/>
    <w:rsid w:val="008D6968"/>
    <w:rsid w:val="0095246B"/>
    <w:rsid w:val="00C53AC2"/>
    <w:rsid w:val="00C56D71"/>
    <w:rsid w:val="00FA6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51F25"/>
  <w15:docId w15:val="{3985ACD6-3DF1-4414-9BD4-8CE84F29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21CF"/>
    <w:pPr>
      <w:keepNext/>
      <w:overflowPunct w:val="0"/>
      <w:autoSpaceDE w:val="0"/>
      <w:autoSpaceDN w:val="0"/>
      <w:adjustRightInd w:val="0"/>
      <w:jc w:val="center"/>
      <w:textAlignment w:val="baseline"/>
      <w:outlineLvl w:val="0"/>
    </w:pPr>
    <w:rPr>
      <w:rFonts w:eastAsia="Calibri"/>
      <w:szCs w:val="20"/>
    </w:rPr>
  </w:style>
  <w:style w:type="paragraph" w:styleId="Heading2">
    <w:name w:val="heading 2"/>
    <w:basedOn w:val="Normal"/>
    <w:next w:val="Normal"/>
    <w:uiPriority w:val="9"/>
    <w:semiHidden/>
    <w:unhideWhenUsed/>
    <w:qFormat/>
    <w:rsid w:val="009067F9"/>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0444A8"/>
    <w:pPr>
      <w:autoSpaceDE w:val="0"/>
      <w:autoSpaceDN w:val="0"/>
      <w:adjustRightInd w:val="0"/>
    </w:pPr>
    <w:rPr>
      <w:color w:val="000000"/>
    </w:rPr>
  </w:style>
  <w:style w:type="paragraph" w:styleId="BodyText">
    <w:name w:val="Body Text"/>
    <w:basedOn w:val="Default"/>
    <w:next w:val="Default"/>
    <w:rsid w:val="000444A8"/>
    <w:rPr>
      <w:color w:val="auto"/>
    </w:rPr>
  </w:style>
  <w:style w:type="paragraph" w:styleId="Header">
    <w:name w:val="header"/>
    <w:basedOn w:val="Normal"/>
    <w:link w:val="HeaderChar"/>
    <w:rsid w:val="005F546D"/>
    <w:pPr>
      <w:tabs>
        <w:tab w:val="center" w:pos="4680"/>
        <w:tab w:val="right" w:pos="9360"/>
      </w:tabs>
      <w:spacing w:line="273" w:lineRule="auto"/>
    </w:pPr>
    <w:rPr>
      <w:rFonts w:ascii="Calibri" w:hAnsi="Calibri"/>
      <w:color w:val="000000"/>
      <w:kern w:val="28"/>
      <w:sz w:val="22"/>
      <w:szCs w:val="22"/>
    </w:rPr>
  </w:style>
  <w:style w:type="character" w:customStyle="1" w:styleId="HeaderChar">
    <w:name w:val="Header Char"/>
    <w:link w:val="Header"/>
    <w:semiHidden/>
    <w:rsid w:val="005F546D"/>
    <w:rPr>
      <w:rFonts w:ascii="Calibri" w:hAnsi="Calibri"/>
      <w:color w:val="000000"/>
      <w:kern w:val="28"/>
      <w:sz w:val="22"/>
      <w:szCs w:val="22"/>
      <w:lang w:val="en-US" w:eastAsia="en-US" w:bidi="ar-SA"/>
    </w:rPr>
  </w:style>
  <w:style w:type="paragraph" w:styleId="NoSpacing">
    <w:name w:val="No Spacing"/>
    <w:qFormat/>
    <w:rsid w:val="005F546D"/>
    <w:rPr>
      <w:rFonts w:ascii="Calibri" w:hAnsi="Calibri" w:cs="Calibri"/>
      <w:sz w:val="22"/>
      <w:szCs w:val="22"/>
    </w:rPr>
  </w:style>
  <w:style w:type="paragraph" w:customStyle="1" w:styleId="msonospacing0">
    <w:name w:val="msonospacing"/>
    <w:basedOn w:val="Normal"/>
    <w:rsid w:val="005F546D"/>
    <w:rPr>
      <w:rFonts w:ascii="Calibri" w:hAnsi="Calibri"/>
      <w:sz w:val="22"/>
      <w:szCs w:val="22"/>
    </w:rPr>
  </w:style>
  <w:style w:type="character" w:customStyle="1" w:styleId="Heading1Char">
    <w:name w:val="Heading 1 Char"/>
    <w:link w:val="Heading1"/>
    <w:locked/>
    <w:rsid w:val="002421CF"/>
    <w:rPr>
      <w:rFonts w:eastAsia="Calibri"/>
      <w:sz w:val="24"/>
      <w:lang w:val="en-US" w:eastAsia="en-US" w:bidi="ar-SA"/>
    </w:rPr>
  </w:style>
  <w:style w:type="character" w:styleId="Hyperlink">
    <w:name w:val="Hyperlink"/>
    <w:rsid w:val="009067F9"/>
    <w:rPr>
      <w:color w:val="0000FF"/>
      <w:u w:val="single"/>
    </w:rPr>
  </w:style>
  <w:style w:type="character" w:styleId="FollowedHyperlink">
    <w:name w:val="FollowedHyperlink"/>
    <w:rsid w:val="009067F9"/>
    <w:rPr>
      <w:color w:val="606420"/>
      <w:u w:val="single"/>
    </w:rPr>
  </w:style>
  <w:style w:type="paragraph" w:styleId="Footer">
    <w:name w:val="footer"/>
    <w:basedOn w:val="Normal"/>
    <w:link w:val="FooterChar"/>
    <w:uiPriority w:val="99"/>
    <w:rsid w:val="00A90A88"/>
    <w:pPr>
      <w:tabs>
        <w:tab w:val="center" w:pos="4680"/>
        <w:tab w:val="right" w:pos="9360"/>
      </w:tabs>
    </w:pPr>
  </w:style>
  <w:style w:type="character" w:customStyle="1" w:styleId="FooterChar">
    <w:name w:val="Footer Char"/>
    <w:link w:val="Footer"/>
    <w:uiPriority w:val="99"/>
    <w:rsid w:val="00A90A88"/>
    <w:rPr>
      <w:sz w:val="24"/>
      <w:szCs w:val="24"/>
    </w:rPr>
  </w:style>
  <w:style w:type="table" w:styleId="TableGrid">
    <w:name w:val="Table Grid"/>
    <w:basedOn w:val="TableNormal"/>
    <w:uiPriority w:val="39"/>
    <w:rsid w:val="00B94E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3458"/>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000F33"/>
    <w:rPr>
      <w:rFonts w:eastAsia="Calibri"/>
    </w:rPr>
  </w:style>
  <w:style w:type="paragraph" w:styleId="BalloonText">
    <w:name w:val="Balloon Text"/>
    <w:basedOn w:val="Normal"/>
    <w:link w:val="BalloonTextChar"/>
    <w:rsid w:val="005909DE"/>
    <w:rPr>
      <w:rFonts w:ascii="Segoe UI" w:hAnsi="Segoe UI" w:cs="Segoe UI"/>
      <w:sz w:val="18"/>
      <w:szCs w:val="18"/>
    </w:rPr>
  </w:style>
  <w:style w:type="character" w:customStyle="1" w:styleId="BalloonTextChar">
    <w:name w:val="Balloon Text Char"/>
    <w:basedOn w:val="DefaultParagraphFont"/>
    <w:link w:val="BalloonText"/>
    <w:rsid w:val="005909DE"/>
    <w:rPr>
      <w:rFonts w:ascii="Segoe UI" w:hAnsi="Segoe UI" w:cs="Segoe UI"/>
      <w:sz w:val="18"/>
      <w:szCs w:val="18"/>
    </w:rPr>
  </w:style>
  <w:style w:type="paragraph" w:customStyle="1" w:styleId="p1">
    <w:name w:val="p1"/>
    <w:basedOn w:val="Normal"/>
    <w:rsid w:val="00951061"/>
    <w:pPr>
      <w:spacing w:before="100" w:beforeAutospacing="1" w:after="100" w:afterAutospacing="1"/>
    </w:pPr>
    <w:rPr>
      <w:rFonts w:eastAsiaTheme="minorHAnsi"/>
    </w:rPr>
  </w:style>
  <w:style w:type="character" w:customStyle="1" w:styleId="s1">
    <w:name w:val="s1"/>
    <w:basedOn w:val="DefaultParagraphFont"/>
    <w:rsid w:val="00951061"/>
  </w:style>
  <w:style w:type="paragraph" w:customStyle="1" w:styleId="p3">
    <w:name w:val="p3"/>
    <w:basedOn w:val="Normal"/>
    <w:rsid w:val="00951061"/>
    <w:pPr>
      <w:spacing w:before="100" w:beforeAutospacing="1" w:after="100" w:afterAutospacing="1"/>
    </w:pPr>
    <w:rPr>
      <w:rFonts w:eastAsiaTheme="minorHAnsi"/>
    </w:rPr>
  </w:style>
  <w:style w:type="character" w:customStyle="1" w:styleId="s2">
    <w:name w:val="s2"/>
    <w:basedOn w:val="DefaultParagraphFont"/>
    <w:rsid w:val="00951061"/>
  </w:style>
  <w:style w:type="character" w:customStyle="1" w:styleId="normaltextrun">
    <w:name w:val="normaltextrun"/>
    <w:basedOn w:val="DefaultParagraphFont"/>
    <w:rsid w:val="005039FA"/>
  </w:style>
  <w:style w:type="paragraph" w:styleId="PlainText">
    <w:name w:val="Plain Text"/>
    <w:basedOn w:val="Normal"/>
    <w:link w:val="PlainTextChar"/>
    <w:uiPriority w:val="99"/>
    <w:unhideWhenUsed/>
    <w:rsid w:val="00E863D9"/>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863D9"/>
    <w:rPr>
      <w:rFonts w:ascii="Calibri" w:eastAsiaTheme="minorHAnsi" w:hAnsi="Calibri" w:cstheme="minorBidi"/>
      <w:sz w:val="22"/>
      <w:szCs w:val="2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HankKHy8Z55aPR73X05EbB28sw==">CgMxLjA4AHIhMTV4VFIteWdqWVZaTFZhbm4wbzZFWkQ5czVnbEdEZkc1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1768</Words>
  <Characters>10083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The Mount Sinai Health System</Company>
  <LinksUpToDate>false</LinksUpToDate>
  <CharactersWithSpaces>11828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Seyse, Stephanie</dc:creator>
  <cp:lastModifiedBy>Rebecca Harrington</cp:lastModifiedBy>
  <cp:revision>2</cp:revision>
  <dcterms:created xsi:type="dcterms:W3CDTF">2024-12-10T19:14:00Z</dcterms:created>
  <dcterms:modified xsi:type="dcterms:W3CDTF">2024-12-10T19:14:00Z</dcterms:modified>
</cp:coreProperties>
</file>